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7B6D" w:rsidRDefault="004D7B6D">
      <w:pPr>
        <w:widowControl/>
        <w:adjustRightInd w:val="0"/>
        <w:snapToGrid w:val="0"/>
        <w:jc w:val="center"/>
        <w:textAlignment w:val="center"/>
        <w:rPr>
          <w:rFonts w:ascii="方正小标宋简体" w:eastAsia="方正小标宋简体" w:hAnsi="方正小标宋简体" w:cs="方正小标宋简体"/>
          <w:kern w:val="0"/>
          <w:sz w:val="44"/>
          <w:szCs w:val="44"/>
          <w:lang w:bidi="ar"/>
        </w:rPr>
      </w:pPr>
    </w:p>
    <w:p w:rsidR="004D7B6D" w:rsidRDefault="004D7B6D">
      <w:pPr>
        <w:widowControl/>
        <w:adjustRightInd w:val="0"/>
        <w:snapToGrid w:val="0"/>
        <w:jc w:val="center"/>
        <w:textAlignment w:val="center"/>
        <w:rPr>
          <w:rFonts w:ascii="方正小标宋简体" w:eastAsia="方正小标宋简体" w:hAnsi="方正小标宋简体" w:cs="方正小标宋简体"/>
          <w:kern w:val="0"/>
          <w:sz w:val="44"/>
          <w:szCs w:val="44"/>
          <w:lang w:bidi="ar"/>
        </w:rPr>
      </w:pPr>
    </w:p>
    <w:p w:rsidR="004D7B6D" w:rsidRDefault="004D7B6D">
      <w:pPr>
        <w:widowControl/>
        <w:adjustRightInd w:val="0"/>
        <w:snapToGrid w:val="0"/>
        <w:jc w:val="center"/>
        <w:textAlignment w:val="center"/>
        <w:rPr>
          <w:rFonts w:ascii="方正小标宋简体" w:eastAsia="方正小标宋简体" w:hAnsi="方正小标宋简体" w:cs="方正小标宋简体"/>
          <w:kern w:val="0"/>
          <w:sz w:val="44"/>
          <w:szCs w:val="44"/>
          <w:lang w:bidi="ar"/>
        </w:rPr>
      </w:pPr>
    </w:p>
    <w:p w:rsidR="004D7B6D" w:rsidRDefault="004D7B6D">
      <w:pPr>
        <w:widowControl/>
        <w:adjustRightInd w:val="0"/>
        <w:snapToGrid w:val="0"/>
        <w:jc w:val="center"/>
        <w:textAlignment w:val="center"/>
        <w:rPr>
          <w:rFonts w:ascii="方正小标宋简体" w:eastAsia="方正小标宋简体" w:hAnsi="方正小标宋简体" w:cs="方正小标宋简体"/>
          <w:kern w:val="0"/>
          <w:sz w:val="44"/>
          <w:szCs w:val="44"/>
          <w:lang w:bidi="ar"/>
        </w:rPr>
      </w:pPr>
    </w:p>
    <w:p w:rsidR="004D7B6D" w:rsidRDefault="004D7B6D">
      <w:pPr>
        <w:widowControl/>
        <w:adjustRightInd w:val="0"/>
        <w:snapToGrid w:val="0"/>
        <w:jc w:val="center"/>
        <w:textAlignment w:val="center"/>
        <w:rPr>
          <w:rFonts w:ascii="方正小标宋简体" w:eastAsia="方正小标宋简体" w:hAnsi="方正小标宋简体" w:cs="方正小标宋简体"/>
          <w:kern w:val="0"/>
          <w:sz w:val="44"/>
          <w:szCs w:val="44"/>
          <w:lang w:bidi="ar"/>
        </w:rPr>
      </w:pPr>
    </w:p>
    <w:p w:rsidR="004D7B6D" w:rsidRDefault="0027480E">
      <w:pPr>
        <w:widowControl/>
        <w:adjustRightInd w:val="0"/>
        <w:snapToGrid w:val="0"/>
        <w:jc w:val="center"/>
        <w:textAlignment w:val="center"/>
        <w:rPr>
          <w:rFonts w:ascii="方正小标宋简体" w:eastAsia="方正小标宋简体" w:hAnsi="方正小标宋简体" w:cs="方正小标宋简体"/>
          <w:kern w:val="0"/>
          <w:sz w:val="44"/>
          <w:szCs w:val="44"/>
          <w:lang w:bidi="ar"/>
        </w:rPr>
      </w:pPr>
      <w:r>
        <w:rPr>
          <w:rFonts w:ascii="方正小标宋简体" w:eastAsia="方正小标宋简体" w:hAnsi="方正小标宋简体" w:cs="方正小标宋简体" w:hint="eastAsia"/>
          <w:kern w:val="0"/>
          <w:sz w:val="44"/>
          <w:szCs w:val="44"/>
          <w:lang w:bidi="ar"/>
        </w:rPr>
        <w:t>学位授予点建设年度报告</w:t>
      </w:r>
    </w:p>
    <w:p w:rsidR="004D7B6D" w:rsidRDefault="004D7B6D">
      <w:pPr>
        <w:widowControl/>
        <w:jc w:val="center"/>
        <w:textAlignment w:val="center"/>
        <w:rPr>
          <w:rFonts w:ascii="方正小标宋简体" w:eastAsia="方正小标宋简体" w:hAnsi="方正小标宋简体" w:cs="方正小标宋简体"/>
          <w:kern w:val="0"/>
          <w:sz w:val="36"/>
          <w:szCs w:val="36"/>
          <w:lang w:bidi="ar"/>
        </w:rPr>
      </w:pPr>
    </w:p>
    <w:p w:rsidR="004D7B6D" w:rsidRDefault="004D7B6D">
      <w:pPr>
        <w:spacing w:after="156" w:line="560" w:lineRule="exact"/>
        <w:jc w:val="center"/>
        <w:textAlignment w:val="baseline"/>
        <w:rPr>
          <w:rStyle w:val="NormalCharacter"/>
          <w:rFonts w:ascii="方正小标宋简体" w:eastAsia="方正小标宋简体" w:hAnsi="宋体"/>
          <w:bCs/>
          <w:sz w:val="44"/>
          <w:szCs w:val="44"/>
        </w:rPr>
      </w:pPr>
    </w:p>
    <w:p w:rsidR="004D7B6D" w:rsidRDefault="004D7B6D">
      <w:pPr>
        <w:snapToGrid w:val="0"/>
        <w:jc w:val="center"/>
        <w:textAlignment w:val="baseline"/>
        <w:rPr>
          <w:rStyle w:val="NormalCharacter"/>
          <w:rFonts w:ascii="Times New Roman" w:eastAsia="宋体" w:hAnsi="Times New Roman"/>
          <w:b/>
          <w:sz w:val="48"/>
          <w:szCs w:val="20"/>
        </w:rPr>
      </w:pPr>
    </w:p>
    <w:p w:rsidR="004D7B6D" w:rsidRDefault="004D7B6D">
      <w:pPr>
        <w:snapToGrid w:val="0"/>
        <w:jc w:val="center"/>
        <w:textAlignment w:val="baseline"/>
        <w:rPr>
          <w:rStyle w:val="NormalCharacter"/>
          <w:rFonts w:ascii="Times New Roman" w:eastAsia="宋体" w:hAnsi="Times New Roman"/>
          <w:b/>
          <w:sz w:val="48"/>
          <w:szCs w:val="20"/>
        </w:rPr>
      </w:pPr>
    </w:p>
    <w:p w:rsidR="004D7B6D" w:rsidRDefault="004D7B6D">
      <w:pPr>
        <w:snapToGrid w:val="0"/>
        <w:spacing w:line="300" w:lineRule="auto"/>
        <w:jc w:val="center"/>
        <w:textAlignment w:val="baseline"/>
        <w:rPr>
          <w:rStyle w:val="NormalCharacter"/>
          <w:rFonts w:ascii="Times New Roman" w:eastAsia="宋体" w:hAnsi="Times New Roman"/>
          <w:b/>
          <w:szCs w:val="32"/>
        </w:rPr>
      </w:pPr>
    </w:p>
    <w:tbl>
      <w:tblPr>
        <w:tblW w:w="5484" w:type="dxa"/>
        <w:jc w:val="center"/>
        <w:tblBorders>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1507"/>
        <w:gridCol w:w="3977"/>
      </w:tblGrid>
      <w:tr w:rsidR="004D7B6D">
        <w:trPr>
          <w:trHeight w:val="794"/>
          <w:jc w:val="center"/>
        </w:trPr>
        <w:tc>
          <w:tcPr>
            <w:tcW w:w="1507" w:type="dxa"/>
            <w:vMerge w:val="restart"/>
            <w:tcBorders>
              <w:top w:val="nil"/>
              <w:left w:val="nil"/>
              <w:bottom w:val="single" w:sz="4" w:space="0" w:color="000000"/>
              <w:right w:val="single" w:sz="4" w:space="0" w:color="000000"/>
            </w:tcBorders>
            <w:vAlign w:val="center"/>
          </w:tcPr>
          <w:p w:rsidR="004D7B6D" w:rsidRDefault="0027480E">
            <w:pPr>
              <w:snapToGrid w:val="0"/>
              <w:spacing w:line="240" w:lineRule="atLeast"/>
              <w:jc w:val="center"/>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学院</w:t>
            </w:r>
          </w:p>
          <w:p w:rsidR="004D7B6D" w:rsidRDefault="0027480E">
            <w:pPr>
              <w:snapToGrid w:val="0"/>
              <w:spacing w:line="240" w:lineRule="atLeast"/>
              <w:jc w:val="center"/>
              <w:textAlignment w:val="baseline"/>
              <w:rPr>
                <w:rStyle w:val="NormalCharacter"/>
                <w:rFonts w:ascii="Times New Roman" w:eastAsia="宋体" w:hAnsi="Times New Roman"/>
                <w:b/>
                <w:spacing w:val="-10"/>
                <w:szCs w:val="32"/>
              </w:rPr>
            </w:pPr>
            <w:r>
              <w:rPr>
                <w:rStyle w:val="NormalCharacter"/>
                <w:rFonts w:ascii="Times New Roman" w:eastAsia="宋体" w:hAnsi="Times New Roman"/>
                <w:b/>
                <w:spacing w:val="-10"/>
                <w:szCs w:val="32"/>
              </w:rPr>
              <w:t>（公章）</w:t>
            </w:r>
          </w:p>
        </w:tc>
        <w:tc>
          <w:tcPr>
            <w:tcW w:w="3977" w:type="dxa"/>
            <w:tcBorders>
              <w:top w:val="nil"/>
              <w:left w:val="single" w:sz="4" w:space="0" w:color="000000"/>
              <w:bottom w:val="single" w:sz="4" w:space="0" w:color="000000"/>
              <w:right w:val="nil"/>
            </w:tcBorders>
            <w:vAlign w:val="center"/>
          </w:tcPr>
          <w:p w:rsidR="004D7B6D" w:rsidRDefault="0027480E">
            <w:pPr>
              <w:snapToGrid w:val="0"/>
              <w:spacing w:line="300" w:lineRule="auto"/>
              <w:textAlignment w:val="baseline"/>
              <w:rPr>
                <w:rStyle w:val="NormalCharacter"/>
                <w:rFonts w:ascii="Times New Roman" w:eastAsia="宋体" w:hAnsi="Times New Roman"/>
                <w:b/>
                <w:spacing w:val="-10"/>
                <w:szCs w:val="32"/>
              </w:rPr>
            </w:pPr>
            <w:r>
              <w:rPr>
                <w:rStyle w:val="NormalCharacter"/>
                <w:rFonts w:ascii="Times New Roman" w:eastAsia="宋体" w:hAnsi="Times New Roman" w:hint="eastAsia"/>
                <w:b/>
                <w:spacing w:val="-10"/>
                <w:szCs w:val="32"/>
              </w:rPr>
              <w:t>学科点名称</w:t>
            </w:r>
            <w:r>
              <w:rPr>
                <w:rStyle w:val="NormalCharacter"/>
                <w:rFonts w:ascii="Times New Roman" w:eastAsia="宋体" w:hAnsi="Times New Roman"/>
                <w:b/>
                <w:spacing w:val="-10"/>
                <w:szCs w:val="32"/>
              </w:rPr>
              <w:t>：</w:t>
            </w:r>
            <w:r>
              <w:rPr>
                <w:rStyle w:val="NormalCharacter"/>
                <w:rFonts w:ascii="Times New Roman" w:eastAsia="宋体" w:hAnsi="Times New Roman" w:hint="eastAsia"/>
                <w:b/>
                <w:spacing w:val="-10"/>
                <w:szCs w:val="32"/>
              </w:rPr>
              <w:t>中国史</w:t>
            </w:r>
          </w:p>
        </w:tc>
      </w:tr>
      <w:tr w:rsidR="004D7B6D">
        <w:trPr>
          <w:trHeight w:val="794"/>
          <w:jc w:val="center"/>
        </w:trPr>
        <w:tc>
          <w:tcPr>
            <w:tcW w:w="1507" w:type="dxa"/>
            <w:vMerge/>
            <w:tcBorders>
              <w:top w:val="single" w:sz="4" w:space="0" w:color="000000"/>
              <w:left w:val="nil"/>
              <w:bottom w:val="nil"/>
              <w:right w:val="single" w:sz="4" w:space="0" w:color="000000"/>
            </w:tcBorders>
            <w:vAlign w:val="center"/>
          </w:tcPr>
          <w:p w:rsidR="004D7B6D" w:rsidRDefault="004D7B6D">
            <w:pPr>
              <w:snapToGrid w:val="0"/>
              <w:spacing w:line="300" w:lineRule="auto"/>
              <w:jc w:val="center"/>
              <w:textAlignment w:val="baseline"/>
              <w:rPr>
                <w:rStyle w:val="NormalCharacter"/>
                <w:rFonts w:ascii="Times New Roman" w:eastAsia="宋体" w:hAnsi="Times New Roman"/>
                <w:b/>
                <w:spacing w:val="-10"/>
                <w:szCs w:val="32"/>
              </w:rPr>
            </w:pPr>
          </w:p>
        </w:tc>
        <w:tc>
          <w:tcPr>
            <w:tcW w:w="3977" w:type="dxa"/>
            <w:tcBorders>
              <w:top w:val="single" w:sz="4" w:space="0" w:color="000000"/>
              <w:left w:val="single" w:sz="4" w:space="0" w:color="000000"/>
              <w:bottom w:val="nil"/>
              <w:right w:val="nil"/>
            </w:tcBorders>
            <w:vAlign w:val="center"/>
          </w:tcPr>
          <w:p w:rsidR="004D7B6D" w:rsidRDefault="0027480E">
            <w:pPr>
              <w:snapToGrid w:val="0"/>
              <w:spacing w:line="300" w:lineRule="auto"/>
              <w:textAlignment w:val="baseline"/>
              <w:rPr>
                <w:rStyle w:val="NormalCharacter"/>
                <w:rFonts w:ascii="Times New Roman" w:eastAsia="宋体" w:hAnsi="Times New Roman"/>
                <w:b/>
                <w:spacing w:val="-10"/>
                <w:szCs w:val="32"/>
              </w:rPr>
            </w:pPr>
            <w:r>
              <w:rPr>
                <w:rStyle w:val="NormalCharacter"/>
                <w:rFonts w:ascii="Times New Roman" w:eastAsia="宋体" w:hAnsi="Times New Roman"/>
                <w:b/>
                <w:spacing w:val="-10"/>
                <w:szCs w:val="32"/>
              </w:rPr>
              <w:t>代码：</w:t>
            </w:r>
            <w:r>
              <w:rPr>
                <w:rStyle w:val="NormalCharacter"/>
                <w:rFonts w:ascii="Times New Roman" w:eastAsia="宋体" w:hAnsi="Times New Roman" w:hint="eastAsia"/>
                <w:b/>
                <w:spacing w:val="-10"/>
                <w:szCs w:val="32"/>
              </w:rPr>
              <w:t>060200</w:t>
            </w:r>
          </w:p>
        </w:tc>
      </w:tr>
    </w:tbl>
    <w:p w:rsidR="004D7B6D" w:rsidRDefault="004D7B6D">
      <w:pPr>
        <w:snapToGrid w:val="0"/>
        <w:spacing w:line="300" w:lineRule="auto"/>
        <w:jc w:val="center"/>
        <w:textAlignment w:val="baseline"/>
        <w:rPr>
          <w:rStyle w:val="NormalCharacter"/>
          <w:rFonts w:ascii="Times New Roman" w:eastAsia="宋体" w:hAnsi="Times New Roman"/>
          <w:b/>
          <w:sz w:val="48"/>
          <w:szCs w:val="20"/>
        </w:rPr>
      </w:pPr>
    </w:p>
    <w:p w:rsidR="004D7B6D" w:rsidRDefault="004D7B6D">
      <w:pPr>
        <w:spacing w:line="560" w:lineRule="exact"/>
        <w:jc w:val="center"/>
        <w:textAlignment w:val="baseline"/>
        <w:rPr>
          <w:rStyle w:val="NormalCharacter"/>
          <w:rFonts w:ascii="Times New Roman" w:eastAsia="楷体_GB2312" w:hAnsi="Times New Roman"/>
          <w:b/>
          <w:sz w:val="30"/>
          <w:szCs w:val="30"/>
        </w:rPr>
      </w:pPr>
    </w:p>
    <w:p w:rsidR="004D7B6D" w:rsidRDefault="004D7B6D">
      <w:pPr>
        <w:pStyle w:val="Heading3"/>
        <w:widowControl/>
        <w:rPr>
          <w:rStyle w:val="NormalCharacter"/>
          <w:rFonts w:ascii="黑体" w:eastAsia="黑体" w:hAnsi="黑体"/>
          <w:color w:val="auto"/>
          <w:szCs w:val="32"/>
        </w:rPr>
      </w:pPr>
    </w:p>
    <w:p w:rsidR="004D7B6D" w:rsidRDefault="004D7B6D">
      <w:pPr>
        <w:spacing w:line="560" w:lineRule="exact"/>
        <w:jc w:val="center"/>
        <w:textAlignment w:val="baseline"/>
        <w:rPr>
          <w:rStyle w:val="NormalCharacter"/>
          <w:rFonts w:ascii="Times New Roman" w:eastAsia="楷体_GB2312" w:hAnsi="Times New Roman"/>
          <w:b/>
          <w:sz w:val="30"/>
          <w:szCs w:val="30"/>
        </w:rPr>
      </w:pPr>
    </w:p>
    <w:p w:rsidR="004D7B6D" w:rsidRDefault="0027480E">
      <w:pPr>
        <w:spacing w:line="560" w:lineRule="exact"/>
        <w:jc w:val="center"/>
        <w:textAlignment w:val="baseline"/>
        <w:rPr>
          <w:rStyle w:val="NormalCharacter"/>
          <w:rFonts w:ascii="黑体" w:eastAsia="黑体" w:hAnsi="黑体"/>
          <w:szCs w:val="32"/>
        </w:rPr>
        <w:sectPr w:rsidR="004D7B6D">
          <w:footerReference w:type="default" r:id="rId8"/>
          <w:pgSz w:w="11906" w:h="16838"/>
          <w:pgMar w:top="1440" w:right="1800" w:bottom="1440" w:left="1800" w:header="851" w:footer="992" w:gutter="0"/>
          <w:pgNumType w:fmt="numberInDash"/>
          <w:cols w:space="720"/>
          <w:docGrid w:type="lines" w:linePitch="312"/>
        </w:sectPr>
      </w:pPr>
      <w:r>
        <w:rPr>
          <w:rStyle w:val="NormalCharacter"/>
          <w:rFonts w:ascii="Times New Roman" w:eastAsia="楷体_GB2312" w:hAnsi="Times New Roman"/>
          <w:b/>
          <w:szCs w:val="32"/>
        </w:rPr>
        <w:t>202</w:t>
      </w:r>
      <w:r>
        <w:rPr>
          <w:rStyle w:val="NormalCharacter"/>
          <w:rFonts w:ascii="Times New Roman" w:eastAsia="楷体_GB2312" w:hAnsi="Times New Roman" w:hint="eastAsia"/>
          <w:b/>
          <w:szCs w:val="32"/>
        </w:rPr>
        <w:t xml:space="preserve">4 </w:t>
      </w:r>
      <w:r>
        <w:rPr>
          <w:rStyle w:val="NormalCharacter"/>
          <w:rFonts w:ascii="Times New Roman" w:eastAsia="楷体_GB2312" w:hAnsi="Times New Roman"/>
          <w:b/>
          <w:szCs w:val="32"/>
        </w:rPr>
        <w:t>年</w:t>
      </w:r>
      <w:r>
        <w:rPr>
          <w:rStyle w:val="NormalCharacter"/>
          <w:rFonts w:ascii="Times New Roman" w:eastAsia="楷体_GB2312" w:hAnsi="Times New Roman"/>
          <w:b/>
          <w:szCs w:val="32"/>
        </w:rPr>
        <w:t xml:space="preserve"> </w:t>
      </w:r>
      <w:r>
        <w:rPr>
          <w:rStyle w:val="NormalCharacter"/>
          <w:rFonts w:ascii="Times New Roman" w:eastAsia="楷体_GB2312" w:hAnsi="Times New Roman" w:hint="eastAsia"/>
          <w:b/>
          <w:szCs w:val="32"/>
        </w:rPr>
        <w:t>4</w:t>
      </w:r>
      <w:r>
        <w:rPr>
          <w:rStyle w:val="NormalCharacter"/>
          <w:rFonts w:ascii="Times New Roman" w:eastAsia="楷体_GB2312" w:hAnsi="Times New Roman"/>
          <w:b/>
          <w:szCs w:val="32"/>
        </w:rPr>
        <w:t>月</w:t>
      </w:r>
      <w:r>
        <w:rPr>
          <w:rStyle w:val="NormalCharacter"/>
          <w:rFonts w:ascii="Times New Roman" w:eastAsia="楷体_GB2312" w:hAnsi="Times New Roman"/>
          <w:b/>
          <w:szCs w:val="32"/>
        </w:rPr>
        <w:t xml:space="preserve"> </w:t>
      </w:r>
      <w:r>
        <w:rPr>
          <w:rStyle w:val="NormalCharacter"/>
          <w:rFonts w:ascii="Times New Roman" w:eastAsia="楷体_GB2312" w:hAnsi="Times New Roman" w:hint="eastAsia"/>
          <w:b/>
          <w:szCs w:val="32"/>
        </w:rPr>
        <w:t>13</w:t>
      </w:r>
      <w:r>
        <w:rPr>
          <w:rStyle w:val="NormalCharacter"/>
          <w:rFonts w:ascii="Times New Roman" w:eastAsia="楷体_GB2312" w:hAnsi="Times New Roman"/>
          <w:b/>
          <w:szCs w:val="32"/>
        </w:rPr>
        <w:t>日</w:t>
      </w:r>
    </w:p>
    <w:p w:rsidR="004D7B6D" w:rsidRDefault="0027480E">
      <w:pPr>
        <w:spacing w:line="480" w:lineRule="auto"/>
        <w:ind w:firstLineChars="200" w:firstLine="562"/>
        <w:jc w:val="center"/>
        <w:rPr>
          <w:rFonts w:ascii="宋体" w:eastAsia="宋体" w:hAnsi="宋体"/>
          <w:b/>
          <w:sz w:val="28"/>
          <w:szCs w:val="28"/>
        </w:rPr>
      </w:pPr>
      <w:r>
        <w:rPr>
          <w:rFonts w:ascii="宋体" w:eastAsia="宋体" w:hAnsi="宋体" w:hint="eastAsia"/>
          <w:b/>
          <w:sz w:val="28"/>
          <w:szCs w:val="28"/>
        </w:rPr>
        <w:lastRenderedPageBreak/>
        <w:t>2023年中国史学科年度建设报告</w:t>
      </w:r>
    </w:p>
    <w:p w:rsidR="004D7B6D" w:rsidRDefault="0027480E">
      <w:pPr>
        <w:spacing w:line="480" w:lineRule="auto"/>
        <w:ind w:firstLineChars="200" w:firstLine="482"/>
        <w:rPr>
          <w:rFonts w:ascii="宋体" w:eastAsia="宋体" w:hAnsi="宋体"/>
          <w:b/>
          <w:sz w:val="24"/>
          <w:szCs w:val="24"/>
        </w:rPr>
      </w:pPr>
      <w:r>
        <w:rPr>
          <w:rFonts w:ascii="宋体" w:eastAsia="宋体" w:hAnsi="宋体" w:hint="eastAsia"/>
          <w:b/>
          <w:sz w:val="24"/>
          <w:szCs w:val="24"/>
        </w:rPr>
        <w:t>一、总体概况</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兰州大学历史文化学院中国史学科目前是国家一流本科专业建设点、甘肃省重点学科、甘肃省优势学科，其中，历史文献学为国家重点（培育）学科。本学科源肇始于</w:t>
      </w:r>
      <w:r>
        <w:rPr>
          <w:rFonts w:ascii="宋体" w:eastAsia="宋体" w:hAnsi="宋体"/>
          <w:sz w:val="24"/>
          <w:szCs w:val="24"/>
        </w:rPr>
        <w:t>1931年甘肃学院文史专业，前身为</w:t>
      </w:r>
      <w:r>
        <w:rPr>
          <w:rFonts w:ascii="宋体" w:eastAsia="宋体" w:hAnsi="宋体" w:hint="eastAsia"/>
          <w:sz w:val="24"/>
          <w:szCs w:val="24"/>
        </w:rPr>
        <w:t>国立兰州大学历史学系。九十多年来，顾颉刚、史念海、赵俪生、张孟伦、李蔚、刘光华、郑炳林等史学名家在此耕耘奋斗，代代传承，奠定了坚实的基础，涵养了优良的学风，培养了一批又一批杰出人才，享誉海内外。目前，中国史学科下设中国古代史研究所、史学理论及史学史研究所、专门史研究所、近代中国研究所、敦煌学研究所（教育部人文社会科学重点研究基地）、古籍研究所等</w:t>
      </w:r>
      <w:r>
        <w:rPr>
          <w:rFonts w:ascii="宋体" w:eastAsia="宋体" w:hAnsi="宋体"/>
          <w:sz w:val="24"/>
          <w:szCs w:val="24"/>
        </w:rPr>
        <w:t xml:space="preserve"> 6 </w:t>
      </w:r>
      <w:proofErr w:type="gramStart"/>
      <w:r>
        <w:rPr>
          <w:rFonts w:ascii="宋体" w:eastAsia="宋体" w:hAnsi="宋体"/>
          <w:sz w:val="24"/>
          <w:szCs w:val="24"/>
        </w:rPr>
        <w:t>个</w:t>
      </w:r>
      <w:proofErr w:type="gramEnd"/>
      <w:r>
        <w:rPr>
          <w:rFonts w:ascii="宋体" w:eastAsia="宋体" w:hAnsi="宋体"/>
          <w:sz w:val="24"/>
          <w:szCs w:val="24"/>
        </w:rPr>
        <w:t>研究所，</w:t>
      </w:r>
      <w:r>
        <w:rPr>
          <w:rFonts w:ascii="宋体" w:eastAsia="宋体" w:hAnsi="宋体" w:hint="eastAsia"/>
          <w:sz w:val="24"/>
          <w:szCs w:val="24"/>
        </w:rPr>
        <w:t>并建有</w:t>
      </w:r>
      <w:r>
        <w:rPr>
          <w:rFonts w:ascii="宋体" w:eastAsia="宋体" w:hAnsi="宋体"/>
          <w:sz w:val="24"/>
          <w:szCs w:val="24"/>
        </w:rPr>
        <w:t>敦煌与西域文明研究院、甘肃历史研究院等</w:t>
      </w:r>
      <w:r>
        <w:rPr>
          <w:rFonts w:ascii="宋体" w:eastAsia="宋体" w:hAnsi="宋体" w:hint="eastAsia"/>
          <w:sz w:val="24"/>
          <w:szCs w:val="24"/>
        </w:rPr>
        <w:t>学术研究平台。</w:t>
      </w:r>
      <w:r>
        <w:rPr>
          <w:rFonts w:ascii="宋体" w:eastAsia="宋体" w:hAnsi="宋体"/>
          <w:sz w:val="24"/>
          <w:szCs w:val="24"/>
        </w:rPr>
        <w:t>中国史</w:t>
      </w:r>
      <w:r>
        <w:rPr>
          <w:rFonts w:ascii="宋体" w:eastAsia="宋体" w:hAnsi="宋体" w:hint="eastAsia"/>
          <w:sz w:val="24"/>
          <w:szCs w:val="24"/>
        </w:rPr>
        <w:t>学系为其</w:t>
      </w:r>
      <w:r>
        <w:rPr>
          <w:rFonts w:ascii="宋体" w:eastAsia="宋体" w:hAnsi="宋体"/>
          <w:sz w:val="24"/>
          <w:szCs w:val="24"/>
        </w:rPr>
        <w:t>教学</w:t>
      </w:r>
      <w:r>
        <w:rPr>
          <w:rFonts w:ascii="宋体" w:eastAsia="宋体" w:hAnsi="宋体" w:hint="eastAsia"/>
          <w:sz w:val="24"/>
          <w:szCs w:val="24"/>
        </w:rPr>
        <w:t>机构。</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2023年，中国史学科拥有专任教师</w:t>
      </w:r>
      <w:r>
        <w:rPr>
          <w:rFonts w:ascii="宋体" w:eastAsia="宋体" w:hAnsi="宋体"/>
          <w:sz w:val="24"/>
          <w:szCs w:val="24"/>
        </w:rPr>
        <w:t>4</w:t>
      </w:r>
      <w:r>
        <w:rPr>
          <w:rFonts w:ascii="宋体" w:eastAsia="宋体" w:hAnsi="宋体" w:hint="eastAsia"/>
          <w:sz w:val="24"/>
          <w:szCs w:val="24"/>
        </w:rPr>
        <w:t>7</w:t>
      </w:r>
      <w:r>
        <w:rPr>
          <w:rFonts w:ascii="宋体" w:eastAsia="宋体" w:hAnsi="宋体"/>
          <w:sz w:val="24"/>
          <w:szCs w:val="24"/>
        </w:rPr>
        <w:t>人，</w:t>
      </w:r>
      <w:r>
        <w:rPr>
          <w:rFonts w:ascii="宋体" w:eastAsia="宋体" w:hAnsi="宋体" w:hint="eastAsia"/>
          <w:sz w:val="24"/>
          <w:szCs w:val="24"/>
        </w:rPr>
        <w:t>具体分布如下：</w:t>
      </w:r>
      <w:r w:rsidR="004B1901">
        <w:rPr>
          <w:rFonts w:ascii="宋体" w:eastAsia="宋体" w:hAnsi="宋体"/>
          <w:sz w:val="24"/>
          <w:szCs w:val="24"/>
        </w:rPr>
        <w:t>敦煌学研究所1</w:t>
      </w:r>
      <w:r w:rsidR="004B1901">
        <w:rPr>
          <w:rFonts w:ascii="宋体" w:eastAsia="宋体" w:hAnsi="宋体" w:hint="eastAsia"/>
          <w:sz w:val="24"/>
          <w:szCs w:val="24"/>
        </w:rPr>
        <w:t>8</w:t>
      </w:r>
      <w:r w:rsidR="004B1901">
        <w:rPr>
          <w:rFonts w:ascii="宋体" w:eastAsia="宋体" w:hAnsi="宋体"/>
          <w:sz w:val="24"/>
          <w:szCs w:val="24"/>
        </w:rPr>
        <w:t>人</w:t>
      </w:r>
      <w:r w:rsidR="004B1901">
        <w:rPr>
          <w:rFonts w:ascii="宋体" w:eastAsia="宋体" w:hAnsi="宋体" w:hint="eastAsia"/>
          <w:sz w:val="24"/>
          <w:szCs w:val="24"/>
        </w:rPr>
        <w:t>（</w:t>
      </w:r>
      <w:r w:rsidR="004B1901">
        <w:rPr>
          <w:rFonts w:ascii="宋体" w:eastAsia="宋体" w:hAnsi="宋体"/>
          <w:sz w:val="24"/>
          <w:szCs w:val="24"/>
        </w:rPr>
        <w:t>教授11人，副教授</w:t>
      </w:r>
      <w:r w:rsidR="004B1901">
        <w:rPr>
          <w:rFonts w:ascii="宋体" w:eastAsia="宋体" w:hAnsi="宋体" w:hint="eastAsia"/>
          <w:sz w:val="24"/>
          <w:szCs w:val="24"/>
        </w:rPr>
        <w:t>5</w:t>
      </w:r>
      <w:r w:rsidR="004B1901">
        <w:rPr>
          <w:rFonts w:ascii="宋体" w:eastAsia="宋体" w:hAnsi="宋体"/>
          <w:sz w:val="24"/>
          <w:szCs w:val="24"/>
        </w:rPr>
        <w:t>人</w:t>
      </w:r>
      <w:r w:rsidR="004B1901">
        <w:rPr>
          <w:rFonts w:ascii="宋体" w:eastAsia="宋体" w:hAnsi="宋体" w:hint="eastAsia"/>
          <w:sz w:val="24"/>
          <w:szCs w:val="24"/>
        </w:rPr>
        <w:t>、讲师2人），</w:t>
      </w:r>
      <w:r>
        <w:rPr>
          <w:rFonts w:ascii="宋体" w:eastAsia="宋体" w:hAnsi="宋体"/>
          <w:sz w:val="24"/>
          <w:szCs w:val="24"/>
        </w:rPr>
        <w:t>中国古代</w:t>
      </w:r>
      <w:r>
        <w:rPr>
          <w:rFonts w:ascii="宋体" w:eastAsia="宋体" w:hAnsi="宋体" w:hint="eastAsia"/>
          <w:sz w:val="24"/>
          <w:szCs w:val="24"/>
        </w:rPr>
        <w:t>史研究所</w:t>
      </w:r>
      <w:r>
        <w:rPr>
          <w:rFonts w:ascii="宋体" w:eastAsia="宋体" w:hAnsi="宋体"/>
          <w:sz w:val="24"/>
          <w:szCs w:val="24"/>
        </w:rPr>
        <w:t>11人</w:t>
      </w:r>
      <w:r>
        <w:rPr>
          <w:rFonts w:ascii="宋体" w:eastAsia="宋体" w:hAnsi="宋体" w:hint="eastAsia"/>
          <w:sz w:val="24"/>
          <w:szCs w:val="24"/>
        </w:rPr>
        <w:t>（教授</w:t>
      </w:r>
      <w:r>
        <w:rPr>
          <w:rFonts w:ascii="宋体" w:eastAsia="宋体" w:hAnsi="宋体"/>
          <w:sz w:val="24"/>
          <w:szCs w:val="24"/>
        </w:rPr>
        <w:t>1人</w:t>
      </w:r>
      <w:r>
        <w:rPr>
          <w:rFonts w:ascii="宋体" w:eastAsia="宋体" w:hAnsi="宋体" w:hint="eastAsia"/>
          <w:sz w:val="24"/>
          <w:szCs w:val="24"/>
        </w:rPr>
        <w:t>、</w:t>
      </w:r>
      <w:r>
        <w:rPr>
          <w:rFonts w:ascii="宋体" w:eastAsia="宋体" w:hAnsi="宋体"/>
          <w:sz w:val="24"/>
          <w:szCs w:val="24"/>
        </w:rPr>
        <w:t>副教授4人</w:t>
      </w:r>
      <w:r>
        <w:rPr>
          <w:rFonts w:ascii="宋体" w:eastAsia="宋体" w:hAnsi="宋体" w:hint="eastAsia"/>
          <w:sz w:val="24"/>
          <w:szCs w:val="24"/>
        </w:rPr>
        <w:t>、讲师6人），</w:t>
      </w:r>
      <w:r>
        <w:rPr>
          <w:rFonts w:ascii="宋体" w:eastAsia="宋体" w:hAnsi="宋体"/>
          <w:sz w:val="24"/>
          <w:szCs w:val="24"/>
        </w:rPr>
        <w:t>史学理论及史学史研究所5人</w:t>
      </w:r>
      <w:r>
        <w:rPr>
          <w:rFonts w:ascii="宋体" w:eastAsia="宋体" w:hAnsi="宋体" w:hint="eastAsia"/>
          <w:sz w:val="24"/>
          <w:szCs w:val="24"/>
        </w:rPr>
        <w:t>（教授4人、副教授1人），专门史研究所</w:t>
      </w:r>
      <w:r>
        <w:rPr>
          <w:rFonts w:ascii="宋体" w:eastAsia="宋体" w:hAnsi="宋体"/>
          <w:sz w:val="24"/>
          <w:szCs w:val="24"/>
        </w:rPr>
        <w:t>6人</w:t>
      </w:r>
      <w:r>
        <w:rPr>
          <w:rFonts w:ascii="宋体" w:eastAsia="宋体" w:hAnsi="宋体" w:hint="eastAsia"/>
          <w:sz w:val="24"/>
          <w:szCs w:val="24"/>
        </w:rPr>
        <w:t>（</w:t>
      </w:r>
      <w:r>
        <w:rPr>
          <w:rFonts w:ascii="宋体" w:eastAsia="宋体" w:hAnsi="宋体"/>
          <w:sz w:val="24"/>
          <w:szCs w:val="24"/>
        </w:rPr>
        <w:t>教授</w:t>
      </w:r>
      <w:r>
        <w:rPr>
          <w:rFonts w:ascii="宋体" w:eastAsia="宋体" w:hAnsi="宋体" w:hint="eastAsia"/>
          <w:sz w:val="24"/>
          <w:szCs w:val="24"/>
        </w:rPr>
        <w:t>2</w:t>
      </w:r>
      <w:r>
        <w:rPr>
          <w:rFonts w:ascii="宋体" w:eastAsia="宋体" w:hAnsi="宋体"/>
          <w:sz w:val="24"/>
          <w:szCs w:val="24"/>
        </w:rPr>
        <w:t>人</w:t>
      </w:r>
      <w:r>
        <w:rPr>
          <w:rFonts w:ascii="宋体" w:eastAsia="宋体" w:hAnsi="宋体" w:hint="eastAsia"/>
          <w:sz w:val="24"/>
          <w:szCs w:val="24"/>
        </w:rPr>
        <w:t>、</w:t>
      </w:r>
      <w:r>
        <w:rPr>
          <w:rFonts w:ascii="宋体" w:eastAsia="宋体" w:hAnsi="宋体"/>
          <w:sz w:val="24"/>
          <w:szCs w:val="24"/>
        </w:rPr>
        <w:t>副教授1人</w:t>
      </w:r>
      <w:r>
        <w:rPr>
          <w:rFonts w:ascii="宋体" w:eastAsia="宋体" w:hAnsi="宋体" w:hint="eastAsia"/>
          <w:sz w:val="24"/>
          <w:szCs w:val="24"/>
        </w:rPr>
        <w:t>、讲师3人），</w:t>
      </w:r>
      <w:r>
        <w:rPr>
          <w:rFonts w:ascii="宋体" w:eastAsia="宋体" w:hAnsi="宋体"/>
          <w:sz w:val="24"/>
          <w:szCs w:val="24"/>
        </w:rPr>
        <w:t>近代中国研究所7人</w:t>
      </w:r>
      <w:r>
        <w:rPr>
          <w:rFonts w:ascii="宋体" w:eastAsia="宋体" w:hAnsi="宋体" w:hint="eastAsia"/>
          <w:sz w:val="24"/>
          <w:szCs w:val="24"/>
        </w:rPr>
        <w:t>（教授</w:t>
      </w:r>
      <w:r>
        <w:rPr>
          <w:rFonts w:ascii="宋体" w:eastAsia="宋体" w:hAnsi="宋体"/>
          <w:sz w:val="24"/>
          <w:szCs w:val="24"/>
        </w:rPr>
        <w:t>4人</w:t>
      </w:r>
      <w:r>
        <w:rPr>
          <w:rFonts w:ascii="宋体" w:eastAsia="宋体" w:hAnsi="宋体" w:hint="eastAsia"/>
          <w:sz w:val="24"/>
          <w:szCs w:val="24"/>
        </w:rPr>
        <w:t>、青年研究员1人、</w:t>
      </w:r>
      <w:r>
        <w:rPr>
          <w:rFonts w:ascii="宋体" w:eastAsia="宋体" w:hAnsi="宋体"/>
          <w:sz w:val="24"/>
          <w:szCs w:val="24"/>
        </w:rPr>
        <w:t>副教授2人</w:t>
      </w:r>
      <w:r>
        <w:rPr>
          <w:rFonts w:ascii="宋体" w:eastAsia="宋体" w:hAnsi="宋体" w:hint="eastAsia"/>
          <w:sz w:val="24"/>
          <w:szCs w:val="24"/>
        </w:rPr>
        <w:t>），古籍研究所1人（屈直敏教授兼任）</w:t>
      </w:r>
      <w:r>
        <w:rPr>
          <w:rFonts w:ascii="宋体" w:eastAsia="宋体" w:hAnsi="宋体"/>
          <w:sz w:val="24"/>
          <w:szCs w:val="24"/>
        </w:rPr>
        <w:t>。</w:t>
      </w:r>
      <w:r>
        <w:rPr>
          <w:rFonts w:ascii="宋体" w:eastAsia="宋体" w:hAnsi="宋体" w:hint="eastAsia"/>
          <w:sz w:val="24"/>
          <w:szCs w:val="24"/>
        </w:rPr>
        <w:t>其中，博士研究所导师18人，硕士研究生导师34人。</w:t>
      </w:r>
      <w:r>
        <w:rPr>
          <w:rFonts w:ascii="宋体" w:eastAsia="宋体" w:hAnsi="宋体"/>
          <w:sz w:val="24"/>
          <w:szCs w:val="24"/>
        </w:rPr>
        <w:t>在专任教师中，具有博士学位的比例8</w:t>
      </w:r>
      <w:r>
        <w:rPr>
          <w:rFonts w:ascii="宋体" w:eastAsia="宋体" w:hAnsi="宋体" w:hint="eastAsia"/>
          <w:sz w:val="24"/>
          <w:szCs w:val="24"/>
        </w:rPr>
        <w:t>7.23</w:t>
      </w:r>
      <w:r>
        <w:rPr>
          <w:rFonts w:ascii="宋体" w:eastAsia="宋体" w:hAnsi="宋体"/>
          <w:sz w:val="24"/>
          <w:szCs w:val="24"/>
        </w:rPr>
        <w:t>%，且获得外单位博</w:t>
      </w:r>
      <w:r>
        <w:rPr>
          <w:rFonts w:ascii="宋体" w:eastAsia="宋体" w:hAnsi="宋体" w:hint="eastAsia"/>
          <w:sz w:val="24"/>
          <w:szCs w:val="24"/>
        </w:rPr>
        <w:t>士学位的为51</w:t>
      </w:r>
      <w:r>
        <w:rPr>
          <w:rFonts w:ascii="宋体" w:eastAsia="宋体" w:hAnsi="宋体"/>
          <w:sz w:val="24"/>
          <w:szCs w:val="24"/>
        </w:rPr>
        <w:t>%。</w:t>
      </w:r>
      <w:r>
        <w:rPr>
          <w:rFonts w:ascii="宋体" w:eastAsia="宋体" w:hAnsi="宋体" w:hint="eastAsia"/>
          <w:sz w:val="24"/>
          <w:szCs w:val="24"/>
        </w:rPr>
        <w:t>长江学者特聘教授</w:t>
      </w:r>
      <w:r>
        <w:rPr>
          <w:rFonts w:ascii="宋体" w:eastAsia="宋体" w:hAnsi="宋体"/>
          <w:sz w:val="24"/>
          <w:szCs w:val="24"/>
        </w:rPr>
        <w:t xml:space="preserve"> 1 人、青年长江学者1人，万人计划领军人才1人、青年</w:t>
      </w:r>
      <w:r>
        <w:rPr>
          <w:rFonts w:ascii="宋体" w:eastAsia="宋体" w:hAnsi="宋体" w:hint="eastAsia"/>
          <w:sz w:val="24"/>
          <w:szCs w:val="24"/>
        </w:rPr>
        <w:t>拔尖人才</w:t>
      </w:r>
      <w:r>
        <w:rPr>
          <w:rFonts w:ascii="宋体" w:eastAsia="宋体" w:hAnsi="宋体"/>
          <w:sz w:val="24"/>
          <w:szCs w:val="24"/>
        </w:rPr>
        <w:t>2人，国务院学科评议组成员1人，国家社科基金评审专家2人，全国百篇</w:t>
      </w:r>
      <w:proofErr w:type="gramStart"/>
      <w:r>
        <w:rPr>
          <w:rFonts w:ascii="宋体" w:eastAsia="宋体" w:hAnsi="宋体"/>
          <w:sz w:val="24"/>
          <w:szCs w:val="24"/>
        </w:rPr>
        <w:t>优博指导</w:t>
      </w:r>
      <w:proofErr w:type="gramEnd"/>
      <w:r>
        <w:rPr>
          <w:rFonts w:ascii="宋体" w:eastAsia="宋体" w:hAnsi="宋体"/>
          <w:sz w:val="24"/>
          <w:szCs w:val="24"/>
        </w:rPr>
        <w:t>教师1人，全国教育系统职业道德建设标兵1人，教育部历史学教学指导委员会委员1人，国家教材委员会语文学科专家委员会委员1人，甘肃省领军人才</w:t>
      </w:r>
      <w:r>
        <w:rPr>
          <w:rFonts w:ascii="宋体" w:eastAsia="宋体" w:hAnsi="宋体"/>
          <w:sz w:val="24"/>
          <w:szCs w:val="24"/>
        </w:rPr>
        <w:lastRenderedPageBreak/>
        <w:t>4人，甘肃省“四个一批”人才3人，甘肃省优秀青年文化人才1人。</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中国史学科生源结构优化，具有较好的就业优势。截止</w:t>
      </w:r>
      <w:r>
        <w:rPr>
          <w:rFonts w:ascii="宋体" w:eastAsia="宋体" w:hAnsi="宋体"/>
          <w:sz w:val="24"/>
          <w:szCs w:val="24"/>
        </w:rPr>
        <w:t>2023年</w:t>
      </w:r>
      <w:r>
        <w:rPr>
          <w:rFonts w:ascii="宋体" w:eastAsia="宋体" w:hAnsi="宋体" w:hint="eastAsia"/>
          <w:sz w:val="24"/>
          <w:szCs w:val="24"/>
        </w:rPr>
        <w:t>12月，</w:t>
      </w:r>
      <w:r>
        <w:rPr>
          <w:rFonts w:ascii="宋体" w:eastAsia="宋体" w:hAnsi="宋体"/>
          <w:sz w:val="24"/>
          <w:szCs w:val="24"/>
        </w:rPr>
        <w:t>中国史学科在读研究生</w:t>
      </w:r>
      <w:r>
        <w:rPr>
          <w:rFonts w:ascii="宋体" w:eastAsia="宋体" w:hAnsi="宋体" w:hint="eastAsia"/>
          <w:sz w:val="24"/>
          <w:szCs w:val="24"/>
        </w:rPr>
        <w:t>261</w:t>
      </w:r>
      <w:r>
        <w:rPr>
          <w:rFonts w:ascii="宋体" w:eastAsia="宋体" w:hAnsi="宋体"/>
          <w:sz w:val="24"/>
          <w:szCs w:val="24"/>
        </w:rPr>
        <w:t>人，其中博士生</w:t>
      </w:r>
      <w:r>
        <w:rPr>
          <w:rFonts w:ascii="宋体" w:eastAsia="宋体" w:hAnsi="宋体" w:hint="eastAsia"/>
          <w:sz w:val="24"/>
          <w:szCs w:val="24"/>
        </w:rPr>
        <w:t>113</w:t>
      </w:r>
      <w:r>
        <w:rPr>
          <w:rFonts w:ascii="宋体" w:eastAsia="宋体" w:hAnsi="宋体"/>
          <w:sz w:val="24"/>
          <w:szCs w:val="24"/>
        </w:rPr>
        <w:t>人，硕士生</w:t>
      </w:r>
      <w:r>
        <w:rPr>
          <w:rFonts w:ascii="宋体" w:eastAsia="宋体" w:hAnsi="宋体" w:hint="eastAsia"/>
          <w:sz w:val="24"/>
          <w:szCs w:val="24"/>
        </w:rPr>
        <w:t>148</w:t>
      </w:r>
      <w:r>
        <w:rPr>
          <w:rFonts w:ascii="宋体" w:eastAsia="宋体" w:hAnsi="宋体"/>
          <w:sz w:val="24"/>
          <w:szCs w:val="24"/>
        </w:rPr>
        <w:t>人。2023年新入学</w:t>
      </w:r>
      <w:r>
        <w:rPr>
          <w:rFonts w:ascii="宋体" w:eastAsia="宋体" w:hAnsi="宋体" w:hint="eastAsia"/>
          <w:sz w:val="24"/>
          <w:szCs w:val="24"/>
        </w:rPr>
        <w:t>76</w:t>
      </w:r>
      <w:r>
        <w:rPr>
          <w:rFonts w:ascii="宋体" w:eastAsia="宋体" w:hAnsi="宋体"/>
          <w:sz w:val="24"/>
          <w:szCs w:val="24"/>
        </w:rPr>
        <w:t>人，其</w:t>
      </w:r>
      <w:r>
        <w:rPr>
          <w:rFonts w:ascii="宋体" w:eastAsia="宋体" w:hAnsi="宋体" w:hint="eastAsia"/>
          <w:sz w:val="24"/>
          <w:szCs w:val="24"/>
        </w:rPr>
        <w:t>中博士生23</w:t>
      </w:r>
      <w:r>
        <w:rPr>
          <w:rFonts w:ascii="宋体" w:eastAsia="宋体" w:hAnsi="宋体"/>
          <w:sz w:val="24"/>
          <w:szCs w:val="24"/>
        </w:rPr>
        <w:t>人，硕士生</w:t>
      </w:r>
      <w:r>
        <w:rPr>
          <w:rFonts w:ascii="宋体" w:eastAsia="宋体" w:hAnsi="宋体" w:hint="eastAsia"/>
          <w:sz w:val="24"/>
          <w:szCs w:val="24"/>
        </w:rPr>
        <w:t>45</w:t>
      </w:r>
      <w:r>
        <w:rPr>
          <w:rFonts w:ascii="宋体" w:eastAsia="宋体" w:hAnsi="宋体"/>
          <w:sz w:val="24"/>
          <w:szCs w:val="24"/>
        </w:rPr>
        <w:t>人。2023年毕业博士9人，</w:t>
      </w:r>
      <w:r>
        <w:rPr>
          <w:rFonts w:ascii="宋体" w:eastAsia="宋体" w:hAnsi="宋体" w:hint="eastAsia"/>
          <w:sz w:val="24"/>
          <w:szCs w:val="24"/>
        </w:rPr>
        <w:t>硕士5</w:t>
      </w:r>
      <w:r>
        <w:rPr>
          <w:rFonts w:ascii="宋体" w:eastAsia="宋体" w:hAnsi="宋体"/>
          <w:sz w:val="24"/>
          <w:szCs w:val="24"/>
        </w:rPr>
        <w:t>4人</w:t>
      </w:r>
      <w:r>
        <w:rPr>
          <w:rFonts w:ascii="宋体" w:eastAsia="宋体" w:hAnsi="宋体" w:hint="eastAsia"/>
          <w:sz w:val="24"/>
          <w:szCs w:val="24"/>
        </w:rPr>
        <w:t>，在全国就业形势比较严峻的情况下，</w:t>
      </w:r>
      <w:r>
        <w:rPr>
          <w:rFonts w:ascii="宋体" w:eastAsia="宋体" w:hAnsi="宋体"/>
          <w:sz w:val="24"/>
          <w:szCs w:val="24"/>
        </w:rPr>
        <w:t>研究生的就业率达到</w:t>
      </w:r>
      <w:r>
        <w:rPr>
          <w:rFonts w:ascii="宋体" w:eastAsia="宋体" w:hAnsi="宋体" w:hint="eastAsia"/>
          <w:sz w:val="24"/>
          <w:szCs w:val="24"/>
        </w:rPr>
        <w:t>77.78</w:t>
      </w:r>
      <w:r>
        <w:rPr>
          <w:rFonts w:ascii="宋体" w:eastAsia="宋体" w:hAnsi="宋体"/>
          <w:sz w:val="24"/>
          <w:szCs w:val="24"/>
        </w:rPr>
        <w:t>%。研究</w:t>
      </w:r>
      <w:r>
        <w:rPr>
          <w:rFonts w:ascii="宋体" w:eastAsia="宋体" w:hAnsi="宋体" w:hint="eastAsia"/>
          <w:sz w:val="24"/>
          <w:szCs w:val="24"/>
        </w:rPr>
        <w:t>生生源质量得到进一步保障，“双一流”生源、</w:t>
      </w:r>
      <w:r>
        <w:rPr>
          <w:rFonts w:ascii="宋体" w:eastAsia="宋体" w:hAnsi="宋体"/>
          <w:sz w:val="24"/>
          <w:szCs w:val="24"/>
        </w:rPr>
        <w:t>国际生源</w:t>
      </w:r>
      <w:r>
        <w:rPr>
          <w:rFonts w:ascii="宋体" w:eastAsia="宋体" w:hAnsi="宋体" w:hint="eastAsia"/>
          <w:sz w:val="24"/>
          <w:szCs w:val="24"/>
        </w:rPr>
        <w:t>质量与数量持续提升。</w:t>
      </w:r>
    </w:p>
    <w:p w:rsidR="004D7B6D" w:rsidRDefault="0027480E">
      <w:pPr>
        <w:spacing w:line="480" w:lineRule="auto"/>
        <w:ind w:firstLineChars="200" w:firstLine="480"/>
        <w:rPr>
          <w:rFonts w:ascii="宋体" w:eastAsia="宋体" w:hAnsi="宋体"/>
          <w:sz w:val="24"/>
          <w:szCs w:val="24"/>
        </w:rPr>
      </w:pPr>
      <w:r>
        <w:rPr>
          <w:rFonts w:ascii="宋体" w:eastAsia="宋体" w:hAnsi="宋体"/>
          <w:sz w:val="24"/>
          <w:szCs w:val="24"/>
        </w:rPr>
        <w:t>兰州大学中国史学科具有</w:t>
      </w:r>
      <w:r w:rsidR="004B1901">
        <w:rPr>
          <w:rFonts w:ascii="宋体" w:eastAsia="宋体" w:hAnsi="宋体"/>
          <w:sz w:val="24"/>
          <w:szCs w:val="24"/>
        </w:rPr>
        <w:t>中国历史文献学</w:t>
      </w:r>
      <w:r w:rsidR="004B1901">
        <w:rPr>
          <w:rFonts w:ascii="宋体" w:eastAsia="宋体" w:hAnsi="宋体" w:hint="eastAsia"/>
          <w:sz w:val="24"/>
          <w:szCs w:val="24"/>
        </w:rPr>
        <w:t>、</w:t>
      </w:r>
      <w:r>
        <w:rPr>
          <w:rFonts w:ascii="宋体" w:eastAsia="宋体" w:hAnsi="宋体"/>
          <w:sz w:val="24"/>
          <w:szCs w:val="24"/>
        </w:rPr>
        <w:t>中国古代史、中国近代史、中国现代史、中国专门史、史学理论及中国史学史等</w:t>
      </w:r>
      <w:r w:rsidR="004B1901">
        <w:rPr>
          <w:rFonts w:ascii="宋体" w:eastAsia="宋体" w:hAnsi="宋体"/>
          <w:sz w:val="24"/>
          <w:szCs w:val="24"/>
        </w:rPr>
        <w:t>6</w:t>
      </w:r>
      <w:r>
        <w:rPr>
          <w:rFonts w:ascii="宋体" w:eastAsia="宋体" w:hAnsi="宋体"/>
          <w:sz w:val="24"/>
          <w:szCs w:val="24"/>
        </w:rPr>
        <w:t>个学科方向</w:t>
      </w:r>
      <w:r w:rsidR="004B1901">
        <w:rPr>
          <w:rFonts w:ascii="宋体" w:eastAsia="宋体" w:hAnsi="宋体" w:hint="eastAsia"/>
          <w:sz w:val="24"/>
          <w:szCs w:val="24"/>
        </w:rPr>
        <w:t>及自设学科方向1个：敦煌学</w:t>
      </w:r>
      <w:r>
        <w:rPr>
          <w:rFonts w:ascii="宋体" w:eastAsia="宋体" w:hAnsi="宋体"/>
          <w:sz w:val="24"/>
          <w:szCs w:val="24"/>
        </w:rPr>
        <w:t>，且具有鲜明特色，其中敦煌学、历史文献学为特色学科。敦煌学是随着敦煌文献的发现而兴起的一门特色学科，以敦煌文献、敦煌石窟艺术</w:t>
      </w:r>
      <w:r w:rsidR="008D5A7E">
        <w:rPr>
          <w:rFonts w:ascii="宋体" w:eastAsia="宋体" w:hAnsi="宋体" w:hint="eastAsia"/>
          <w:sz w:val="24"/>
          <w:szCs w:val="24"/>
        </w:rPr>
        <w:t>、</w:t>
      </w:r>
      <w:r>
        <w:rPr>
          <w:rFonts w:ascii="宋体" w:eastAsia="宋体" w:hAnsi="宋体"/>
          <w:sz w:val="24"/>
          <w:szCs w:val="24"/>
        </w:rPr>
        <w:t>敦煌</w:t>
      </w:r>
      <w:r w:rsidR="008D5A7E">
        <w:rPr>
          <w:rFonts w:ascii="宋体" w:eastAsia="宋体" w:hAnsi="宋体" w:hint="eastAsia"/>
          <w:sz w:val="24"/>
          <w:szCs w:val="24"/>
        </w:rPr>
        <w:t>史地和敦煌学术史</w:t>
      </w:r>
      <w:r>
        <w:rPr>
          <w:rFonts w:ascii="宋体" w:eastAsia="宋体" w:hAnsi="宋体"/>
          <w:sz w:val="24"/>
          <w:szCs w:val="24"/>
        </w:rPr>
        <w:t>为研究内容，内容涵盖历史学、宗教学、艺术学及其他学科领域。经过四十年的建设</w:t>
      </w:r>
      <w:r>
        <w:rPr>
          <w:rFonts w:ascii="宋体" w:eastAsia="宋体" w:hAnsi="宋体" w:hint="eastAsia"/>
          <w:sz w:val="24"/>
          <w:szCs w:val="24"/>
        </w:rPr>
        <w:t>，</w:t>
      </w:r>
      <w:r>
        <w:rPr>
          <w:rFonts w:ascii="宋体" w:eastAsia="宋体" w:hAnsi="宋体"/>
          <w:sz w:val="24"/>
          <w:szCs w:val="24"/>
        </w:rPr>
        <w:t>学科点已经成为国内外知名的敦煌学科学研究、人才培养、资料信息、学术交流的中心。中国历史文献学方向主要集中于敦煌</w:t>
      </w:r>
      <w:r w:rsidR="008D5A7E">
        <w:rPr>
          <w:rFonts w:ascii="宋体" w:eastAsia="宋体" w:hAnsi="宋体" w:hint="eastAsia"/>
          <w:sz w:val="24"/>
          <w:szCs w:val="24"/>
        </w:rPr>
        <w:t>、</w:t>
      </w:r>
      <w:r>
        <w:rPr>
          <w:rFonts w:ascii="宋体" w:eastAsia="宋体" w:hAnsi="宋体"/>
          <w:sz w:val="24"/>
          <w:szCs w:val="24"/>
        </w:rPr>
        <w:t>西域</w:t>
      </w:r>
      <w:r w:rsidR="008D5A7E">
        <w:rPr>
          <w:rFonts w:ascii="宋体" w:eastAsia="宋体" w:hAnsi="宋体" w:hint="eastAsia"/>
          <w:sz w:val="24"/>
          <w:szCs w:val="24"/>
        </w:rPr>
        <w:t>及丝绸之路沿线</w:t>
      </w:r>
      <w:r>
        <w:rPr>
          <w:rFonts w:ascii="宋体" w:eastAsia="宋体" w:hAnsi="宋体"/>
          <w:sz w:val="24"/>
          <w:szCs w:val="24"/>
        </w:rPr>
        <w:t>出土</w:t>
      </w:r>
      <w:r w:rsidR="008D5A7E">
        <w:rPr>
          <w:rFonts w:ascii="宋体" w:eastAsia="宋体" w:hAnsi="宋体" w:hint="eastAsia"/>
          <w:sz w:val="24"/>
          <w:szCs w:val="24"/>
        </w:rPr>
        <w:t>的汉文及非汉语文献已取得</w:t>
      </w:r>
      <w:r w:rsidR="008D5A7E">
        <w:rPr>
          <w:rFonts w:ascii="宋体" w:eastAsia="宋体" w:hAnsi="宋体"/>
          <w:sz w:val="24"/>
          <w:szCs w:val="24"/>
        </w:rPr>
        <w:t>显著</w:t>
      </w:r>
      <w:r>
        <w:rPr>
          <w:rFonts w:ascii="宋体" w:eastAsia="宋体" w:hAnsi="宋体"/>
          <w:sz w:val="24"/>
          <w:szCs w:val="24"/>
        </w:rPr>
        <w:t>成效。敦煌学是国家重点培育学科，敦煌学研究所是该专业</w:t>
      </w:r>
      <w:r>
        <w:rPr>
          <w:rFonts w:ascii="宋体" w:eastAsia="宋体" w:hAnsi="宋体" w:hint="eastAsia"/>
          <w:sz w:val="24"/>
          <w:szCs w:val="24"/>
        </w:rPr>
        <w:t>全国唯一的</w:t>
      </w:r>
      <w:r>
        <w:rPr>
          <w:rFonts w:ascii="宋体" w:eastAsia="宋体" w:hAnsi="宋体"/>
          <w:sz w:val="24"/>
          <w:szCs w:val="24"/>
        </w:rPr>
        <w:t>教育部人文社科重点研究基地</w:t>
      </w:r>
      <w:r>
        <w:rPr>
          <w:rFonts w:ascii="宋体" w:eastAsia="宋体" w:hAnsi="宋体" w:hint="eastAsia"/>
          <w:sz w:val="24"/>
          <w:szCs w:val="24"/>
        </w:rPr>
        <w:t>，</w:t>
      </w:r>
      <w:r>
        <w:rPr>
          <w:rFonts w:ascii="宋体" w:eastAsia="宋体" w:hAnsi="宋体"/>
          <w:sz w:val="24"/>
          <w:szCs w:val="24"/>
        </w:rPr>
        <w:t>以敦煌学和历史文献学为依托的敦煌丝路文明与西北民族社会学科群是学校“双一流”建设培育学科。</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兰州大学中国史学科以优势、特色研究带动专业培养，先后与中国历史研究院、故宫博物院、中国国家博物馆、甘肃省博物馆、甘肃省档案馆、敦煌研究院、甘肃简牍博物馆、甘肃省文物考古研究所、天水市博物馆、定西市档案馆、甘南州档案馆、甘肃人民出版社、</w:t>
      </w:r>
      <w:proofErr w:type="gramStart"/>
      <w:r>
        <w:rPr>
          <w:rFonts w:ascii="宋体" w:eastAsia="宋体" w:hAnsi="宋体" w:hint="eastAsia"/>
          <w:sz w:val="24"/>
          <w:szCs w:val="24"/>
        </w:rPr>
        <w:t>庆阳市</w:t>
      </w:r>
      <w:proofErr w:type="gramEnd"/>
      <w:r>
        <w:rPr>
          <w:rFonts w:ascii="宋体" w:eastAsia="宋体" w:hAnsi="宋体" w:hint="eastAsia"/>
          <w:sz w:val="24"/>
          <w:szCs w:val="24"/>
        </w:rPr>
        <w:t>档案馆、武威市凉州文化研究院等</w:t>
      </w:r>
      <w:r>
        <w:rPr>
          <w:rFonts w:ascii="宋体" w:eastAsia="宋体" w:hAnsi="宋体"/>
          <w:sz w:val="24"/>
          <w:szCs w:val="24"/>
        </w:rPr>
        <w:t>20余家单</w:t>
      </w:r>
      <w:r>
        <w:rPr>
          <w:rFonts w:ascii="宋体" w:eastAsia="宋体" w:hAnsi="宋体" w:hint="eastAsia"/>
          <w:sz w:val="24"/>
          <w:szCs w:val="24"/>
        </w:rPr>
        <w:t>位建立了协同育人、教研合作、实习实训等关系。注重图书资料及数据库建设，</w:t>
      </w:r>
      <w:r>
        <w:rPr>
          <w:rFonts w:ascii="宋体" w:eastAsia="宋体" w:hAnsi="宋体"/>
          <w:sz w:val="24"/>
          <w:szCs w:val="24"/>
        </w:rPr>
        <w:lastRenderedPageBreak/>
        <w:t>资料室</w:t>
      </w:r>
      <w:r>
        <w:rPr>
          <w:rFonts w:ascii="宋体" w:eastAsia="宋体" w:hAnsi="宋体" w:hint="eastAsia"/>
          <w:sz w:val="24"/>
          <w:szCs w:val="24"/>
        </w:rPr>
        <w:t>拥有</w:t>
      </w:r>
      <w:r>
        <w:rPr>
          <w:rFonts w:ascii="宋体" w:eastAsia="宋体" w:hAnsi="宋体"/>
          <w:sz w:val="24"/>
          <w:szCs w:val="24"/>
        </w:rPr>
        <w:t>图书</w:t>
      </w:r>
      <w:r>
        <w:rPr>
          <w:rFonts w:ascii="宋体" w:eastAsia="宋体" w:hAnsi="宋体" w:hint="eastAsia"/>
          <w:sz w:val="24"/>
          <w:szCs w:val="24"/>
        </w:rPr>
        <w:t>近</w:t>
      </w:r>
      <w:r>
        <w:rPr>
          <w:rFonts w:ascii="宋体" w:eastAsia="宋体" w:hAnsi="宋体"/>
          <w:sz w:val="24"/>
          <w:szCs w:val="24"/>
        </w:rPr>
        <w:t>30万册，</w:t>
      </w:r>
      <w:r>
        <w:rPr>
          <w:rFonts w:ascii="宋体" w:eastAsia="宋体" w:hAnsi="宋体" w:hint="eastAsia"/>
          <w:sz w:val="24"/>
          <w:szCs w:val="24"/>
        </w:rPr>
        <w:t>包括</w:t>
      </w:r>
      <w:r>
        <w:rPr>
          <w:rFonts w:ascii="宋体" w:eastAsia="宋体" w:hAnsi="宋体"/>
          <w:sz w:val="24"/>
          <w:szCs w:val="24"/>
        </w:rPr>
        <w:t>法藏敦煌</w:t>
      </w:r>
      <w:r>
        <w:rPr>
          <w:rFonts w:ascii="宋体" w:eastAsia="宋体" w:hAnsi="宋体" w:hint="eastAsia"/>
          <w:sz w:val="24"/>
          <w:szCs w:val="24"/>
        </w:rPr>
        <w:t>西域</w:t>
      </w:r>
      <w:r>
        <w:rPr>
          <w:rFonts w:ascii="宋体" w:eastAsia="宋体" w:hAnsi="宋体"/>
          <w:sz w:val="24"/>
          <w:szCs w:val="24"/>
        </w:rPr>
        <w:t>文献、英藏敦煌文</w:t>
      </w:r>
      <w:r>
        <w:rPr>
          <w:rFonts w:ascii="宋体" w:eastAsia="宋体" w:hAnsi="宋体" w:hint="eastAsia"/>
          <w:sz w:val="24"/>
          <w:szCs w:val="24"/>
        </w:rPr>
        <w:t>献、俄藏敦煌文献等敦煌学特色图书馆藏。与校图书馆</w:t>
      </w:r>
      <w:proofErr w:type="gramStart"/>
      <w:r>
        <w:rPr>
          <w:rFonts w:ascii="宋体" w:eastAsia="宋体" w:hAnsi="宋体" w:hint="eastAsia"/>
          <w:sz w:val="24"/>
          <w:szCs w:val="24"/>
        </w:rPr>
        <w:t>共建爱</w:t>
      </w:r>
      <w:proofErr w:type="gramEnd"/>
      <w:r>
        <w:rPr>
          <w:rFonts w:ascii="宋体" w:eastAsia="宋体" w:hAnsi="宋体" w:hint="eastAsia"/>
          <w:sz w:val="24"/>
          <w:szCs w:val="24"/>
        </w:rPr>
        <w:t>如生中国基本古籍库、敦煌文献库、中国谱牒库、晚清民国大报库、全国报刊索引库等数据库等基础上，积极筹措资金，完善中国历史文献总库近代报纸数据库、民国图书数据库。上述举措，为兰州大学中国史学科的进一步发展，培养具有强烈的历史使命感、高度的社会责任心和鲜明的文化自信心，专业基础扎实、道德情操优良、人文素养深厚、身心素质健全和实践技能卓越的史学专业人才奠定了坚实的基础</w:t>
      </w:r>
      <w:r>
        <w:rPr>
          <w:rFonts w:ascii="宋体" w:eastAsia="宋体" w:hAnsi="宋体"/>
          <w:sz w:val="24"/>
          <w:szCs w:val="24"/>
        </w:rPr>
        <w:t>。</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新时代的历史学肩负重要的使命与责任，新时代的中国史学科坚持不懈、奋斗拼搏。兰州大学中国史学科在继承中国史学的优良传统基础上，坚持中国史学的独有特色和民族精神，同时积极回应时代的发展和国内外形势的变化对中国史研究的多层次需求，大力推进改革开放与国际化，拓展海内外学术合作交流，实现民族性与世界性的结合和互动，为促进社会历史的进步</w:t>
      </w:r>
      <w:r w:rsidR="00D73F08">
        <w:rPr>
          <w:rFonts w:ascii="宋体" w:eastAsia="宋体" w:hAnsi="宋体" w:hint="eastAsia"/>
          <w:sz w:val="24"/>
          <w:szCs w:val="24"/>
        </w:rPr>
        <w:t>做出</w:t>
      </w:r>
      <w:r>
        <w:rPr>
          <w:rFonts w:ascii="宋体" w:eastAsia="宋体" w:hAnsi="宋体" w:hint="eastAsia"/>
          <w:sz w:val="24"/>
          <w:szCs w:val="24"/>
        </w:rPr>
        <w:t>新的贡献，使中国史研究成为国际史学的重要组成部分。</w:t>
      </w:r>
    </w:p>
    <w:p w:rsidR="004D7B6D" w:rsidRDefault="0027480E">
      <w:pPr>
        <w:spacing w:line="480" w:lineRule="auto"/>
        <w:ind w:firstLineChars="200" w:firstLine="482"/>
        <w:rPr>
          <w:rFonts w:ascii="宋体" w:eastAsia="宋体" w:hAnsi="宋体"/>
          <w:b/>
          <w:bCs/>
          <w:sz w:val="24"/>
          <w:szCs w:val="24"/>
        </w:rPr>
      </w:pPr>
      <w:r>
        <w:rPr>
          <w:rFonts w:ascii="宋体" w:eastAsia="宋体" w:hAnsi="宋体" w:hint="eastAsia"/>
          <w:b/>
          <w:bCs/>
          <w:sz w:val="24"/>
          <w:szCs w:val="24"/>
        </w:rPr>
        <w:t>二、学生党建与思想政治工作</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2023年，兰州大学中国史学科坚持把学习贯彻习近平新时代中国特色社会主义思想作为首要政治任务，同时深入学习党的二十大精神，使之贯穿学生党建与思想政治工作全过程。</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1.</w:t>
      </w:r>
      <w:r>
        <w:rPr>
          <w:rFonts w:ascii="宋体" w:eastAsia="宋体" w:hAnsi="宋体"/>
          <w:sz w:val="24"/>
          <w:szCs w:val="24"/>
        </w:rPr>
        <w:t>坚持党的全面领导，</w:t>
      </w:r>
      <w:r>
        <w:rPr>
          <w:rFonts w:ascii="宋体" w:eastAsia="宋体" w:hAnsi="宋体" w:hint="eastAsia"/>
          <w:sz w:val="24"/>
          <w:szCs w:val="24"/>
        </w:rPr>
        <w:t>组织教师加强政治理论学习，不断提升教师的政治站位与自觉，持续开展研究生思想政治教育工作。用好课堂教学主渠道，筑牢意识形态主阵地，严格要求教师坚守课堂教学意识形态安全底线和红线，加强对意识形态阵地（“两微一端”、刊物、网站、学生社团）的管理，严格研究生招生、学生入党、毕业论文等涉意识形态审查程序。认真学习《历史文化学院意识形态</w:t>
      </w:r>
      <w:r>
        <w:rPr>
          <w:rFonts w:ascii="宋体" w:eastAsia="宋体" w:hAnsi="宋体" w:hint="eastAsia"/>
          <w:sz w:val="24"/>
          <w:szCs w:val="24"/>
        </w:rPr>
        <w:lastRenderedPageBreak/>
        <w:t>工作与师德建设学习材料》，加强教师政治自觉和师德师风建设，为守好意识形态阵地提供制度保障。积极组织开展研究生党员开展好“三会一课”和主题党日活动，进一步增强学生使命感和责任感。</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把学习宣传贯彻习近平新时代中国特色社会主义思想作为首要政治任务，围绕学习贯彻习近平新时代中国特色社会主义思想主题教育工作会议精神、习近平总书记在中共中央政治局第三次、第五次、第九次集体学习时的重要讲话精神等，结合</w:t>
      </w:r>
      <w:r>
        <w:rPr>
          <w:rFonts w:ascii="宋体" w:eastAsia="宋体" w:hAnsi="宋体" w:hint="eastAsia"/>
          <w:sz w:val="24"/>
          <w:szCs w:val="24"/>
        </w:rPr>
        <w:t>工作</w:t>
      </w:r>
      <w:r>
        <w:rPr>
          <w:rFonts w:ascii="宋体" w:eastAsia="宋体" w:hAnsi="宋体"/>
          <w:sz w:val="24"/>
          <w:szCs w:val="24"/>
        </w:rPr>
        <w:t>实际开展专题研讨，</w:t>
      </w:r>
      <w:r>
        <w:rPr>
          <w:rFonts w:ascii="宋体" w:eastAsia="宋体" w:hAnsi="宋体" w:hint="eastAsia"/>
          <w:sz w:val="24"/>
          <w:szCs w:val="24"/>
        </w:rPr>
        <w:t>贯彻落实好</w:t>
      </w:r>
      <w:r>
        <w:rPr>
          <w:rFonts w:ascii="宋体" w:eastAsia="宋体" w:hAnsi="宋体"/>
          <w:sz w:val="24"/>
          <w:szCs w:val="24"/>
        </w:rPr>
        <w:t>《历史文化学院关于认真学习贯彻习近平总书记在中共中央政治局第九次集体学习时重要讲话</w:t>
      </w:r>
      <w:r>
        <w:rPr>
          <w:rFonts w:ascii="宋体" w:eastAsia="宋体" w:hAnsi="宋体" w:hint="eastAsia"/>
          <w:sz w:val="24"/>
          <w:szCs w:val="24"/>
        </w:rPr>
        <w:t>精神的通知》，</w:t>
      </w:r>
      <w:r>
        <w:rPr>
          <w:rFonts w:ascii="宋体" w:eastAsia="宋体" w:hAnsi="宋体"/>
          <w:sz w:val="24"/>
          <w:szCs w:val="24"/>
        </w:rPr>
        <w:t>在“学懂弄通做实”上下真功夫，将党的“二十大”精神、习近平总书记关于高等教育的重要论述、重要指示批示精神，贯彻落实好对兰州大学提出的“在西北办好一流大学”重要指示精神等渗透到课程教材、科研项目、党/团支部组织生活、学生课堂当中。</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3.持续配齐思想政治教育队伍，构建</w:t>
      </w:r>
      <w:proofErr w:type="gramStart"/>
      <w:r>
        <w:rPr>
          <w:rFonts w:ascii="宋体" w:eastAsia="宋体" w:hAnsi="宋体" w:hint="eastAsia"/>
          <w:sz w:val="24"/>
          <w:szCs w:val="24"/>
        </w:rPr>
        <w:t>全员思政的</w:t>
      </w:r>
      <w:proofErr w:type="gramEnd"/>
      <w:r>
        <w:rPr>
          <w:rFonts w:ascii="宋体" w:eastAsia="宋体" w:hAnsi="宋体" w:hint="eastAsia"/>
          <w:sz w:val="24"/>
          <w:szCs w:val="24"/>
        </w:rPr>
        <w:t>育人格局。由中国史学科骨干教师担任学科所属研究生</w:t>
      </w:r>
      <w:proofErr w:type="gramStart"/>
      <w:r>
        <w:rPr>
          <w:rFonts w:ascii="宋体" w:eastAsia="宋体" w:hAnsi="宋体" w:hint="eastAsia"/>
          <w:sz w:val="24"/>
          <w:szCs w:val="24"/>
        </w:rPr>
        <w:t>支部支部</w:t>
      </w:r>
      <w:proofErr w:type="gramEnd"/>
      <w:r>
        <w:rPr>
          <w:rFonts w:ascii="宋体" w:eastAsia="宋体" w:hAnsi="宋体" w:hint="eastAsia"/>
          <w:sz w:val="24"/>
          <w:szCs w:val="24"/>
        </w:rPr>
        <w:t>书记、专职教师参与学生工作，逐步建立起一支政治可靠、本领过硬、懂理论、守纪律的</w:t>
      </w:r>
      <w:proofErr w:type="gramStart"/>
      <w:r>
        <w:rPr>
          <w:rFonts w:ascii="宋体" w:eastAsia="宋体" w:hAnsi="宋体" w:hint="eastAsia"/>
          <w:sz w:val="24"/>
          <w:szCs w:val="24"/>
        </w:rPr>
        <w:t>思政教育</w:t>
      </w:r>
      <w:proofErr w:type="gramEnd"/>
      <w:r>
        <w:rPr>
          <w:rFonts w:ascii="宋体" w:eastAsia="宋体" w:hAnsi="宋体" w:hint="eastAsia"/>
          <w:sz w:val="24"/>
          <w:szCs w:val="24"/>
        </w:rPr>
        <w:t>队伍。建成一支由党支部书记、团支部书记、党务工作者、专兼职辅导员、班主任、导师等组成的</w:t>
      </w:r>
      <w:proofErr w:type="gramStart"/>
      <w:r>
        <w:rPr>
          <w:rFonts w:ascii="宋体" w:eastAsia="宋体" w:hAnsi="宋体" w:hint="eastAsia"/>
          <w:sz w:val="24"/>
          <w:szCs w:val="24"/>
        </w:rPr>
        <w:t>思政工作</w:t>
      </w:r>
      <w:proofErr w:type="gramEnd"/>
      <w:r>
        <w:rPr>
          <w:rFonts w:ascii="宋体" w:eastAsia="宋体" w:hAnsi="宋体" w:hint="eastAsia"/>
          <w:sz w:val="24"/>
          <w:szCs w:val="24"/>
        </w:rPr>
        <w:t>团队。团队成员专兼结合、配比合理、数量充足、素质优良、各司其职、相互配合，共同扛起以习近平新时代中国特色社会主义思想铸魂育人、培养中国特色社会主义合格建设者和可靠接班人的光荣使命。</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4.</w:t>
      </w:r>
      <w:r>
        <w:rPr>
          <w:rFonts w:ascii="宋体" w:eastAsia="宋体" w:hAnsi="宋体"/>
          <w:sz w:val="24"/>
          <w:szCs w:val="24"/>
        </w:rPr>
        <w:t>全力推进党建与</w:t>
      </w:r>
      <w:r>
        <w:rPr>
          <w:rFonts w:ascii="宋体" w:eastAsia="宋体" w:hAnsi="宋体" w:hint="eastAsia"/>
          <w:sz w:val="24"/>
          <w:szCs w:val="24"/>
        </w:rPr>
        <w:t>学科</w:t>
      </w:r>
      <w:r>
        <w:rPr>
          <w:rFonts w:ascii="宋体" w:eastAsia="宋体" w:hAnsi="宋体"/>
          <w:sz w:val="24"/>
          <w:szCs w:val="24"/>
        </w:rPr>
        <w:t>发展“一融双高”，</w:t>
      </w:r>
      <w:r>
        <w:rPr>
          <w:rFonts w:ascii="宋体" w:eastAsia="宋体" w:hAnsi="宋体" w:hint="eastAsia"/>
          <w:sz w:val="24"/>
          <w:szCs w:val="24"/>
        </w:rPr>
        <w:t>学科现有中国史教师党支部、敦煌学教师党支部等2</w:t>
      </w:r>
      <w:r>
        <w:rPr>
          <w:rFonts w:ascii="宋体" w:eastAsia="宋体" w:hAnsi="宋体"/>
          <w:sz w:val="24"/>
          <w:szCs w:val="24"/>
        </w:rPr>
        <w:t>个教师党支部，将教师党支部在人才引进、评奖评优、岗位（职员等级）晋升、职称评聘、项目申报、师德师</w:t>
      </w:r>
      <w:proofErr w:type="gramStart"/>
      <w:r>
        <w:rPr>
          <w:rFonts w:ascii="宋体" w:eastAsia="宋体" w:hAnsi="宋体"/>
          <w:sz w:val="24"/>
          <w:szCs w:val="24"/>
        </w:rPr>
        <w:t>风考核</w:t>
      </w:r>
      <w:proofErr w:type="gramEnd"/>
      <w:r>
        <w:rPr>
          <w:rFonts w:ascii="宋体" w:eastAsia="宋体" w:hAnsi="宋体"/>
          <w:sz w:val="24"/>
          <w:szCs w:val="24"/>
        </w:rPr>
        <w:t>等工作中的政治把关作</w:t>
      </w:r>
      <w:r>
        <w:rPr>
          <w:rFonts w:ascii="宋体" w:eastAsia="宋体" w:hAnsi="宋体"/>
          <w:sz w:val="24"/>
          <w:szCs w:val="24"/>
        </w:rPr>
        <w:lastRenderedPageBreak/>
        <w:t>用充分发挥好，进一步增强了党支部政治功能，凝聚学科发展力量。充分发挥党员先锋模范作用，聘任优秀本科生党员担任“党员领航员”，推进党团班一体化建设，组织二十名青年学生赴基层宣讲“党的二十大”精神。获</w:t>
      </w:r>
      <w:proofErr w:type="gramStart"/>
      <w:r>
        <w:rPr>
          <w:rFonts w:ascii="宋体" w:eastAsia="宋体" w:hAnsi="宋体"/>
          <w:sz w:val="24"/>
          <w:szCs w:val="24"/>
        </w:rPr>
        <w:t>批学校</w:t>
      </w:r>
      <w:proofErr w:type="gramEnd"/>
      <w:r>
        <w:rPr>
          <w:rFonts w:ascii="宋体" w:eastAsia="宋体" w:hAnsi="宋体"/>
          <w:sz w:val="24"/>
          <w:szCs w:val="24"/>
        </w:rPr>
        <w:t>2023年党支部活动创新项目2项；</w:t>
      </w:r>
      <w:r>
        <w:rPr>
          <w:rFonts w:ascii="宋体" w:eastAsia="宋体" w:hAnsi="宋体" w:hint="eastAsia"/>
          <w:sz w:val="24"/>
          <w:szCs w:val="24"/>
        </w:rPr>
        <w:t>1</w:t>
      </w:r>
      <w:r>
        <w:rPr>
          <w:rFonts w:ascii="宋体" w:eastAsia="宋体" w:hAnsi="宋体"/>
          <w:sz w:val="24"/>
          <w:szCs w:val="24"/>
        </w:rPr>
        <w:t>个党支部被评为校级先进党支部，</w:t>
      </w:r>
      <w:r>
        <w:rPr>
          <w:rFonts w:ascii="宋体" w:eastAsia="宋体" w:hAnsi="宋体" w:hint="eastAsia"/>
          <w:sz w:val="24"/>
          <w:szCs w:val="24"/>
        </w:rPr>
        <w:t>1</w:t>
      </w:r>
      <w:r>
        <w:rPr>
          <w:rFonts w:ascii="宋体" w:eastAsia="宋体" w:hAnsi="宋体"/>
          <w:sz w:val="24"/>
          <w:szCs w:val="24"/>
        </w:rPr>
        <w:t>名党员被评为校级优秀共产党员</w:t>
      </w:r>
      <w:r>
        <w:rPr>
          <w:rFonts w:ascii="宋体" w:eastAsia="宋体" w:hAnsi="宋体" w:hint="eastAsia"/>
          <w:sz w:val="24"/>
          <w:szCs w:val="24"/>
        </w:rPr>
        <w:t>，1</w:t>
      </w:r>
      <w:r>
        <w:rPr>
          <w:rFonts w:ascii="宋体" w:eastAsia="宋体" w:hAnsi="宋体"/>
          <w:sz w:val="24"/>
          <w:szCs w:val="24"/>
        </w:rPr>
        <w:t>名党员被评为校级优秀党务工作者。</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5.深入学习贯彻习近平总书记关于意识形态工作的重要论述、习近平总书记宣传思想文化重要指示精神等</w:t>
      </w:r>
      <w:r>
        <w:rPr>
          <w:rFonts w:ascii="宋体" w:eastAsia="宋体" w:hAnsi="宋体"/>
          <w:sz w:val="24"/>
          <w:szCs w:val="24"/>
        </w:rPr>
        <w:t>。</w:t>
      </w:r>
      <w:r>
        <w:rPr>
          <w:rFonts w:ascii="宋体" w:eastAsia="宋体" w:hAnsi="宋体" w:hint="eastAsia"/>
          <w:sz w:val="24"/>
          <w:szCs w:val="24"/>
        </w:rPr>
        <w:t>严格执行《历史文化学院意识形态阵地管理实施细则》，全面落实《历史文化学院意识形态目标责任书》中规定的任务，上下半年各开展了一次意识形态阵地自查工作，摸清底数，守牢阵地</w:t>
      </w:r>
      <w:r>
        <w:rPr>
          <w:rFonts w:ascii="宋体" w:eastAsia="宋体" w:hAnsi="宋体"/>
          <w:sz w:val="24"/>
          <w:szCs w:val="24"/>
        </w:rPr>
        <w:t>。4月20日</w:t>
      </w:r>
      <w:r>
        <w:rPr>
          <w:rFonts w:ascii="宋体" w:eastAsia="宋体" w:hAnsi="宋体" w:hint="eastAsia"/>
          <w:sz w:val="24"/>
          <w:szCs w:val="24"/>
        </w:rPr>
        <w:t>—</w:t>
      </w:r>
      <w:r>
        <w:rPr>
          <w:rFonts w:ascii="宋体" w:eastAsia="宋体" w:hAnsi="宋体"/>
          <w:sz w:val="24"/>
          <w:szCs w:val="24"/>
        </w:rPr>
        <w:t>28日集中开展了论坛活动专项自查工作，</w:t>
      </w:r>
      <w:r>
        <w:rPr>
          <w:rFonts w:ascii="宋体" w:eastAsia="宋体" w:hAnsi="宋体" w:hint="eastAsia"/>
          <w:sz w:val="24"/>
          <w:szCs w:val="24"/>
        </w:rPr>
        <w:t>各</w:t>
      </w:r>
      <w:r>
        <w:rPr>
          <w:rFonts w:ascii="宋体" w:eastAsia="宋体" w:hAnsi="宋体"/>
          <w:sz w:val="24"/>
          <w:szCs w:val="24"/>
        </w:rPr>
        <w:t>研究所、实体科研机构等从2021年以来举办的论坛活动（含线上活动），包括论坛、峰会、讲坛、讲座、年会、报告会、研讨会等进行了自查。加强课堂教学主渠道主阵地管理，落实学校关于加强课堂教育教学纪律和教学质量监控的一系列教学管理制度，严格落实听课制度，强化教师课堂纪律</w:t>
      </w:r>
      <w:r>
        <w:rPr>
          <w:rFonts w:ascii="宋体" w:eastAsia="宋体" w:hAnsi="宋体" w:hint="eastAsia"/>
          <w:sz w:val="24"/>
          <w:szCs w:val="24"/>
        </w:rPr>
        <w:t>，</w:t>
      </w:r>
      <w:r>
        <w:rPr>
          <w:rFonts w:ascii="宋体" w:eastAsia="宋体" w:hAnsi="宋体"/>
          <w:sz w:val="24"/>
          <w:szCs w:val="24"/>
        </w:rPr>
        <w:t>严</w:t>
      </w:r>
      <w:r>
        <w:rPr>
          <w:rFonts w:ascii="宋体" w:eastAsia="宋体" w:hAnsi="宋体" w:hint="eastAsia"/>
          <w:sz w:val="24"/>
          <w:szCs w:val="24"/>
        </w:rPr>
        <w:t>守课堂教学意识形态领域安全底线和红线。上下半年各开展一次教材审查工作，教师党支部对教材使用的整体情况进行政治安全评估，切实履行对教材使用的政治审核把关职责。</w:t>
      </w:r>
    </w:p>
    <w:p w:rsidR="004D7B6D" w:rsidRDefault="0027480E">
      <w:pPr>
        <w:spacing w:line="480" w:lineRule="auto"/>
        <w:ind w:firstLineChars="200" w:firstLine="482"/>
        <w:rPr>
          <w:rFonts w:ascii="宋体" w:eastAsia="宋体" w:hAnsi="宋体"/>
          <w:b/>
          <w:bCs/>
          <w:sz w:val="24"/>
          <w:szCs w:val="24"/>
        </w:rPr>
      </w:pPr>
      <w:r>
        <w:rPr>
          <w:rFonts w:ascii="宋体" w:eastAsia="宋体" w:hAnsi="宋体" w:hint="eastAsia"/>
          <w:b/>
          <w:bCs/>
          <w:sz w:val="24"/>
          <w:szCs w:val="24"/>
        </w:rPr>
        <w:t>三、学生培养相关制度及执行情况</w:t>
      </w:r>
    </w:p>
    <w:p w:rsidR="004D7B6D" w:rsidRDefault="0027480E">
      <w:pPr>
        <w:spacing w:line="480" w:lineRule="auto"/>
        <w:ind w:firstLineChars="200" w:firstLine="480"/>
        <w:rPr>
          <w:rFonts w:ascii="宋体" w:eastAsia="宋体" w:hAnsi="宋体"/>
          <w:sz w:val="24"/>
          <w:szCs w:val="24"/>
        </w:rPr>
      </w:pPr>
      <w:r>
        <w:rPr>
          <w:rFonts w:ascii="宋体" w:eastAsia="宋体" w:hAnsi="宋体"/>
          <w:sz w:val="24"/>
          <w:szCs w:val="24"/>
        </w:rPr>
        <w:t>202</w:t>
      </w:r>
      <w:r>
        <w:rPr>
          <w:rFonts w:ascii="宋体" w:eastAsia="宋体" w:hAnsi="宋体" w:hint="eastAsia"/>
          <w:sz w:val="24"/>
          <w:szCs w:val="24"/>
        </w:rPr>
        <w:t>3</w:t>
      </w:r>
      <w:r>
        <w:rPr>
          <w:rFonts w:ascii="宋体" w:eastAsia="宋体" w:hAnsi="宋体"/>
          <w:sz w:val="24"/>
          <w:szCs w:val="24"/>
        </w:rPr>
        <w:t>年中国史学科严格执行教育部办公厅《关于进一步规范和</w:t>
      </w:r>
      <w:r>
        <w:rPr>
          <w:rFonts w:ascii="宋体" w:eastAsia="宋体" w:hAnsi="宋体" w:hint="eastAsia"/>
          <w:sz w:val="24"/>
          <w:szCs w:val="24"/>
        </w:rPr>
        <w:t>加强研究生考试招生工作的通知》《</w:t>
      </w:r>
      <w:r>
        <w:rPr>
          <w:rFonts w:ascii="宋体" w:eastAsia="宋体" w:hAnsi="宋体"/>
          <w:sz w:val="24"/>
          <w:szCs w:val="24"/>
        </w:rPr>
        <w:t>202</w:t>
      </w:r>
      <w:r>
        <w:rPr>
          <w:rFonts w:ascii="宋体" w:eastAsia="宋体" w:hAnsi="宋体" w:hint="eastAsia"/>
          <w:sz w:val="24"/>
          <w:szCs w:val="24"/>
        </w:rPr>
        <w:t>3</w:t>
      </w:r>
      <w:r>
        <w:rPr>
          <w:rFonts w:ascii="宋体" w:eastAsia="宋体" w:hAnsi="宋体"/>
          <w:sz w:val="24"/>
          <w:szCs w:val="24"/>
        </w:rPr>
        <w:t>年全国硕士研究生招生工</w:t>
      </w:r>
      <w:r>
        <w:rPr>
          <w:rFonts w:ascii="宋体" w:eastAsia="宋体" w:hAnsi="宋体" w:hint="eastAsia"/>
          <w:sz w:val="24"/>
          <w:szCs w:val="24"/>
        </w:rPr>
        <w:t>作管理规定》《关于进一步规范和加强研究生培养管理的通知》以及《兰州大学一级学科博士、硕士学位授予标准》《兰州大学研究生学位论文写作参考规范》《兰州大学研究生学位论文评阅要求》《兰州大学研究生学位论文答辩要求》《兰州大学学位授予工作</w:t>
      </w:r>
      <w:r>
        <w:rPr>
          <w:rFonts w:ascii="宋体" w:eastAsia="宋体" w:hAnsi="宋体" w:hint="eastAsia"/>
          <w:sz w:val="24"/>
          <w:szCs w:val="24"/>
        </w:rPr>
        <w:lastRenderedPageBreak/>
        <w:t>细则》《博士硕士学位论文答辩及学位授予工作基本流程及要点》等相关文件精神与细则。在中国硕士、博士研究生招生工作中，严明考试纪律和组织管理、维护教育公平公正，严格规范复试工作、加强调剂工作管理、提升招生服务水平，落实信息公开、确保招生工作透明，坚持择优录取、着重能力素质考核、确保招生质量。在研究生培养管理工作中，从目的、方法和效果三方面全方位重新审视工作，确保研究生培养质量，不断提升培养水平。建立健全研究生培养管理体系，促进研究生培养规范管理，切实落实质量保证主体责任，突出立德树人根本任务和要求，严格执行培养规章制度，狠抓学位论文质量，健全预防和处置学术不端的机制，严格执行学位授予全方位全流程管理，加强学术指引与学术前沿探索，切实加强导师队伍建设，提高研究生培养质量。</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2023年学科继续加强师德师风建设，</w:t>
      </w:r>
      <w:r>
        <w:rPr>
          <w:rFonts w:ascii="宋体" w:eastAsia="宋体" w:hAnsi="宋体"/>
          <w:sz w:val="24"/>
          <w:szCs w:val="24"/>
        </w:rPr>
        <w:t>2023年先后召开两次党委会研究师德建设工作；7月1日至7月20日，在全院教职工范围内开展了师德集中学习教育，切实</w:t>
      </w:r>
      <w:r>
        <w:rPr>
          <w:rFonts w:ascii="宋体" w:eastAsia="宋体" w:hAnsi="宋体" w:hint="eastAsia"/>
          <w:sz w:val="24"/>
          <w:szCs w:val="24"/>
        </w:rPr>
        <w:t>提升</w:t>
      </w:r>
      <w:r>
        <w:rPr>
          <w:rFonts w:ascii="宋体" w:eastAsia="宋体" w:hAnsi="宋体"/>
          <w:sz w:val="24"/>
          <w:szCs w:val="24"/>
        </w:rPr>
        <w:t>教师队伍政治理论水平和师德师风素养以及历史使命感和社会责任感，将依法执教、依规执教的理念深入到每位老师的心中。人才引进工作中将思想政治和师德师</w:t>
      </w:r>
      <w:proofErr w:type="gramStart"/>
      <w:r>
        <w:rPr>
          <w:rFonts w:ascii="宋体" w:eastAsia="宋体" w:hAnsi="宋体"/>
          <w:sz w:val="24"/>
          <w:szCs w:val="24"/>
        </w:rPr>
        <w:t>风考察</w:t>
      </w:r>
      <w:proofErr w:type="gramEnd"/>
      <w:r>
        <w:rPr>
          <w:rFonts w:ascii="宋体" w:eastAsia="宋体" w:hAnsi="宋体"/>
          <w:sz w:val="24"/>
          <w:szCs w:val="24"/>
        </w:rPr>
        <w:t>工作前置</w:t>
      </w:r>
      <w:r>
        <w:rPr>
          <w:rFonts w:ascii="宋体" w:eastAsia="宋体" w:hAnsi="宋体" w:hint="eastAsia"/>
          <w:sz w:val="24"/>
          <w:szCs w:val="24"/>
        </w:rPr>
        <w:t>，</w:t>
      </w:r>
      <w:r>
        <w:rPr>
          <w:rFonts w:ascii="宋体" w:eastAsia="宋体" w:hAnsi="宋体"/>
          <w:sz w:val="24"/>
          <w:szCs w:val="24"/>
        </w:rPr>
        <w:t>把好人才引进第一关，全年开展了9名拟选聘教师（含博士后）“三谈三审”工作。组织教职工学</w:t>
      </w:r>
      <w:proofErr w:type="gramStart"/>
      <w:r>
        <w:rPr>
          <w:rFonts w:ascii="宋体" w:eastAsia="宋体" w:hAnsi="宋体"/>
          <w:sz w:val="24"/>
          <w:szCs w:val="24"/>
        </w:rPr>
        <w:t>习习近</w:t>
      </w:r>
      <w:proofErr w:type="gramEnd"/>
      <w:r>
        <w:rPr>
          <w:rFonts w:ascii="宋体" w:eastAsia="宋体" w:hAnsi="宋体"/>
          <w:sz w:val="24"/>
          <w:szCs w:val="24"/>
        </w:rPr>
        <w:t>平总书记致全国优秀教师代表的信，5月4日、9月16日教职工大会通报了教育部公开曝光的违反教师职业行为十项准则典型案例，开展了师德师风警示教育。组</w:t>
      </w:r>
      <w:r>
        <w:rPr>
          <w:rFonts w:ascii="宋体" w:eastAsia="宋体" w:hAnsi="宋体" w:hint="eastAsia"/>
          <w:sz w:val="24"/>
          <w:szCs w:val="24"/>
        </w:rPr>
        <w:t>织教职工参加研究生导师教育，切实加强教职工政治理论水平和师德师风建设，坚持推动教职工政治理论学习与业务学习相结合、与一流学科建设相结合。</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深化教学督导，系统推进“三评”“三查”制度，规范教学行为，切实提高教育教学质量。（</w:t>
      </w:r>
      <w:r>
        <w:rPr>
          <w:rFonts w:ascii="宋体" w:eastAsia="宋体" w:hAnsi="宋体"/>
          <w:sz w:val="24"/>
          <w:szCs w:val="24"/>
        </w:rPr>
        <w:t>1）健全质量管理体系，把控督导重</w:t>
      </w:r>
      <w:r>
        <w:rPr>
          <w:rFonts w:ascii="宋体" w:eastAsia="宋体" w:hAnsi="宋体" w:hint="eastAsia"/>
          <w:sz w:val="24"/>
          <w:szCs w:val="24"/>
        </w:rPr>
        <w:t>点。加强教风、师德、师</w:t>
      </w:r>
      <w:r>
        <w:rPr>
          <w:rFonts w:ascii="宋体" w:eastAsia="宋体" w:hAnsi="宋体" w:hint="eastAsia"/>
          <w:sz w:val="24"/>
          <w:szCs w:val="24"/>
        </w:rPr>
        <w:lastRenderedPageBreak/>
        <w:t>风建设，建立教师自我评估和督导机制。找准薄弱环节，围绕重大问题，对所有课程教学进行全面督导，全面彻底展开教材审查工作，严把意识形态关。积极开展有关课程大纲、教材讲义等环节落实情况的督导、检查和反馈工作，精准靶向发力。（</w:t>
      </w:r>
      <w:r>
        <w:rPr>
          <w:rFonts w:ascii="宋体" w:eastAsia="宋体" w:hAnsi="宋体"/>
          <w:sz w:val="24"/>
          <w:szCs w:val="24"/>
        </w:rPr>
        <w:t>2）</w:t>
      </w:r>
      <w:r>
        <w:rPr>
          <w:rFonts w:ascii="宋体" w:eastAsia="宋体" w:hAnsi="宋体" w:hint="eastAsia"/>
          <w:sz w:val="24"/>
          <w:szCs w:val="24"/>
        </w:rPr>
        <w:t>创新督导机制，改进督导方式方法，不断提高教育督导质量和水平。充分利用互联网、大数据、</w:t>
      </w:r>
      <w:proofErr w:type="gramStart"/>
      <w:r>
        <w:rPr>
          <w:rFonts w:ascii="宋体" w:eastAsia="宋体" w:hAnsi="宋体" w:hint="eastAsia"/>
          <w:sz w:val="24"/>
          <w:szCs w:val="24"/>
        </w:rPr>
        <w:t>云计算</w:t>
      </w:r>
      <w:proofErr w:type="gramEnd"/>
      <w:r>
        <w:rPr>
          <w:rFonts w:ascii="宋体" w:eastAsia="宋体" w:hAnsi="宋体" w:hint="eastAsia"/>
          <w:sz w:val="24"/>
          <w:szCs w:val="24"/>
        </w:rPr>
        <w:t>等技术手段开展教育教学满意度调查，规范课程准入和退出机制，落实领导班子、督导小组听课巡视制度，通过常规检查与专项检查、线上检查与线下检查、全面检查与个别抽查、日常检查与随机检查相结合的督导方式，形成教学质量保障的闭环体系。（</w:t>
      </w:r>
      <w:r>
        <w:rPr>
          <w:rFonts w:ascii="宋体" w:eastAsia="宋体" w:hAnsi="宋体"/>
          <w:sz w:val="24"/>
          <w:szCs w:val="24"/>
        </w:rPr>
        <w:t>3）建立健全在籍学生与毕业生的评估反馈机制。系</w:t>
      </w:r>
      <w:r>
        <w:rPr>
          <w:rFonts w:ascii="宋体" w:eastAsia="宋体" w:hAnsi="宋体" w:hint="eastAsia"/>
          <w:sz w:val="24"/>
          <w:szCs w:val="24"/>
        </w:rPr>
        <w:t>统收集学生对课程的评价反馈信息，完善追踪评价机制，构建长期教学评价模式，有效动态调整课程设置。</w:t>
      </w:r>
    </w:p>
    <w:p w:rsidR="004D7B6D" w:rsidRDefault="0027480E">
      <w:pPr>
        <w:spacing w:line="480" w:lineRule="auto"/>
        <w:ind w:firstLineChars="200" w:firstLine="482"/>
        <w:rPr>
          <w:rFonts w:ascii="宋体" w:eastAsia="宋体" w:hAnsi="宋体"/>
          <w:b/>
          <w:bCs/>
          <w:sz w:val="24"/>
          <w:szCs w:val="24"/>
        </w:rPr>
      </w:pPr>
      <w:r>
        <w:rPr>
          <w:rFonts w:ascii="宋体" w:eastAsia="宋体" w:hAnsi="宋体" w:hint="eastAsia"/>
          <w:b/>
          <w:bCs/>
          <w:sz w:val="24"/>
          <w:szCs w:val="24"/>
        </w:rPr>
        <w:t>四、学生教育改革情况</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1.开创全方位多层次招宣模式，提升本科生、硕士研究生生源质量。采取</w:t>
      </w:r>
      <w:r>
        <w:rPr>
          <w:rFonts w:ascii="宋体" w:eastAsia="宋体" w:hAnsi="宋体"/>
          <w:sz w:val="24"/>
          <w:szCs w:val="24"/>
        </w:rPr>
        <w:t>“线上宣传+线下走访”，包干联络重点中学。开展“线上+线下”宣讲24次，走访优质生源中学15所、校友企业13所，举办研究生招宣10场次。</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2.育人模式不断创新，齐心协力推动改革。</w:t>
      </w:r>
      <w:r w:rsidR="006F05C8">
        <w:rPr>
          <w:rFonts w:ascii="宋体" w:eastAsia="宋体" w:hAnsi="宋体" w:hint="eastAsia"/>
          <w:sz w:val="24"/>
          <w:szCs w:val="24"/>
        </w:rPr>
        <w:t>（1）</w:t>
      </w:r>
      <w:r>
        <w:rPr>
          <w:rFonts w:ascii="宋体" w:eastAsia="宋体" w:hAnsi="宋体"/>
          <w:sz w:val="24"/>
          <w:szCs w:val="24"/>
        </w:rPr>
        <w:t>育人成果丰硕。</w:t>
      </w:r>
      <w:r>
        <w:rPr>
          <w:rFonts w:ascii="宋体" w:eastAsia="宋体" w:hAnsi="宋体" w:hint="eastAsia"/>
          <w:sz w:val="24"/>
          <w:szCs w:val="24"/>
        </w:rPr>
        <w:t>2023年，学院团委荣</w:t>
      </w:r>
      <w:r>
        <w:rPr>
          <w:rFonts w:ascii="宋体" w:eastAsia="宋体" w:hAnsi="宋体"/>
          <w:sz w:val="24"/>
          <w:szCs w:val="24"/>
        </w:rPr>
        <w:t>获“五四全国红旗团委”</w:t>
      </w:r>
      <w:r>
        <w:rPr>
          <w:rFonts w:ascii="宋体" w:eastAsia="宋体" w:hAnsi="宋体" w:hint="eastAsia"/>
          <w:sz w:val="24"/>
          <w:szCs w:val="24"/>
        </w:rPr>
        <w:t>称号</w:t>
      </w:r>
      <w:r>
        <w:rPr>
          <w:rFonts w:ascii="宋体" w:eastAsia="宋体" w:hAnsi="宋体"/>
          <w:sz w:val="24"/>
          <w:szCs w:val="24"/>
        </w:rPr>
        <w:t>，学生团队获得中国国际互联网+、全国学雷锋志愿服务“四个100”先进典型最佳志愿服务组织，1人获甘肃省大学生年度人物，1人获首届甘肃省大学生职业生涯规划大赛金奖，近代史研究生党支部成功立项组织部2023年党建研究重点课题。组建“二十大精神宣讲志愿服务队”，完善学生骨干培养和“党员先锋”行动计划。</w:t>
      </w:r>
      <w:r w:rsidR="006F05C8">
        <w:rPr>
          <w:rFonts w:ascii="宋体" w:eastAsia="宋体" w:hAnsi="宋体" w:hint="eastAsia"/>
          <w:sz w:val="24"/>
          <w:szCs w:val="24"/>
        </w:rPr>
        <w:t>（2）</w:t>
      </w:r>
      <w:r>
        <w:rPr>
          <w:rFonts w:ascii="宋体" w:eastAsia="宋体" w:hAnsi="宋体"/>
          <w:sz w:val="24"/>
          <w:szCs w:val="24"/>
        </w:rPr>
        <w:t>激发科研创新动能。举办</w:t>
      </w:r>
      <w:proofErr w:type="gramStart"/>
      <w:r>
        <w:rPr>
          <w:rFonts w:ascii="宋体" w:eastAsia="宋体" w:hAnsi="宋体"/>
          <w:sz w:val="24"/>
          <w:szCs w:val="24"/>
        </w:rPr>
        <w:t>两场思政读书会</w:t>
      </w:r>
      <w:proofErr w:type="gramEnd"/>
      <w:r>
        <w:rPr>
          <w:rFonts w:ascii="宋体" w:eastAsia="宋体" w:hAnsi="宋体"/>
          <w:sz w:val="24"/>
          <w:szCs w:val="24"/>
        </w:rPr>
        <w:t>及“学有缉熙”师生学术沙龙，组织两场研究生学术年会，支持</w:t>
      </w:r>
      <w:proofErr w:type="gramStart"/>
      <w:r>
        <w:rPr>
          <w:rFonts w:ascii="宋体" w:eastAsia="宋体" w:hAnsi="宋体"/>
          <w:sz w:val="24"/>
          <w:szCs w:val="24"/>
        </w:rPr>
        <w:t>学术周专业</w:t>
      </w:r>
      <w:proofErr w:type="gramEnd"/>
      <w:r>
        <w:rPr>
          <w:rFonts w:ascii="宋体" w:eastAsia="宋体" w:hAnsi="宋体"/>
          <w:sz w:val="24"/>
          <w:szCs w:val="24"/>
        </w:rPr>
        <w:t>学术讲座。</w:t>
      </w:r>
      <w:r>
        <w:rPr>
          <w:rFonts w:ascii="宋体" w:eastAsia="宋体" w:hAnsi="宋体" w:hint="eastAsia"/>
          <w:sz w:val="24"/>
          <w:szCs w:val="24"/>
        </w:rPr>
        <w:t>继续执行以“至公科研训练计划”为支撑，“跬步计</w:t>
      </w:r>
      <w:r>
        <w:rPr>
          <w:rFonts w:ascii="宋体" w:eastAsia="宋体" w:hAnsi="宋体" w:hint="eastAsia"/>
          <w:sz w:val="24"/>
          <w:szCs w:val="24"/>
        </w:rPr>
        <w:lastRenderedPageBreak/>
        <w:t>划”“赵俪生奖学金”“史学新秀培育计划”为主体，校创、国创为主要内容的本科生学术能力提升计划，同时</w:t>
      </w:r>
      <w:r>
        <w:rPr>
          <w:rFonts w:ascii="宋体" w:eastAsia="宋体" w:hAnsi="宋体"/>
          <w:sz w:val="24"/>
          <w:szCs w:val="24"/>
        </w:rPr>
        <w:t>发挥各类奖助学金的学术激励作用。</w:t>
      </w:r>
      <w:r w:rsidR="006F05C8">
        <w:rPr>
          <w:rFonts w:ascii="宋体" w:eastAsia="宋体" w:hAnsi="宋体" w:hint="eastAsia"/>
          <w:sz w:val="24"/>
          <w:szCs w:val="24"/>
        </w:rPr>
        <w:t>（3）</w:t>
      </w:r>
      <w:r>
        <w:rPr>
          <w:rFonts w:ascii="宋体" w:eastAsia="宋体" w:hAnsi="宋体"/>
          <w:sz w:val="24"/>
          <w:szCs w:val="24"/>
        </w:rPr>
        <w:t>以学生为主体开展第二课堂教育。深化神笔杯、薪火计划、至善杯等</w:t>
      </w:r>
      <w:r>
        <w:rPr>
          <w:rFonts w:ascii="宋体" w:eastAsia="宋体" w:hAnsi="宋体" w:hint="eastAsia"/>
          <w:sz w:val="24"/>
          <w:szCs w:val="24"/>
        </w:rPr>
        <w:t>学生</w:t>
      </w:r>
      <w:r>
        <w:rPr>
          <w:rFonts w:ascii="宋体" w:eastAsia="宋体" w:hAnsi="宋体"/>
          <w:sz w:val="24"/>
          <w:szCs w:val="24"/>
        </w:rPr>
        <w:t>活动的育人及展示度。举办特色读书会活动。开展青年·idea</w:t>
      </w:r>
      <w:proofErr w:type="gramStart"/>
      <w:r>
        <w:rPr>
          <w:rFonts w:ascii="宋体" w:eastAsia="宋体" w:hAnsi="宋体"/>
          <w:sz w:val="24"/>
          <w:szCs w:val="24"/>
        </w:rPr>
        <w:t>思享汇</w:t>
      </w:r>
      <w:proofErr w:type="gramEnd"/>
      <w:r>
        <w:rPr>
          <w:rFonts w:ascii="宋体" w:eastAsia="宋体" w:hAnsi="宋体"/>
          <w:sz w:val="24"/>
          <w:szCs w:val="24"/>
        </w:rPr>
        <w:t>、体育文化节、十佳歌手、团支部风采大赛等品牌活动。获评纪念“一二·九”八十八周年接力赛“拼搏奋斗奖”。</w:t>
      </w:r>
      <w:r w:rsidR="006F05C8">
        <w:rPr>
          <w:rFonts w:ascii="宋体" w:eastAsia="宋体" w:hAnsi="宋体" w:hint="eastAsia"/>
          <w:sz w:val="24"/>
          <w:szCs w:val="24"/>
        </w:rPr>
        <w:t>（4）</w:t>
      </w:r>
      <w:r>
        <w:rPr>
          <w:rFonts w:ascii="宋体" w:eastAsia="宋体" w:hAnsi="宋体"/>
          <w:sz w:val="24"/>
          <w:szCs w:val="24"/>
        </w:rPr>
        <w:t>提高</w:t>
      </w:r>
      <w:proofErr w:type="gramStart"/>
      <w:r>
        <w:rPr>
          <w:rFonts w:ascii="宋体" w:eastAsia="宋体" w:hAnsi="宋体"/>
          <w:sz w:val="24"/>
          <w:szCs w:val="24"/>
        </w:rPr>
        <w:t>思政教育</w:t>
      </w:r>
      <w:proofErr w:type="gramEnd"/>
      <w:r>
        <w:rPr>
          <w:rFonts w:ascii="宋体" w:eastAsia="宋体" w:hAnsi="宋体"/>
          <w:sz w:val="24"/>
          <w:szCs w:val="24"/>
        </w:rPr>
        <w:t>针对性和时效性。建立重点帮扶研究生档案28份，精准解决“急难愁盼”问题。完善研究生班主任队伍建设、谈心谈话与宿舍走访机制。</w:t>
      </w:r>
      <w:r w:rsidR="006F05C8">
        <w:rPr>
          <w:rFonts w:ascii="宋体" w:eastAsia="宋体" w:hAnsi="宋体" w:hint="eastAsia"/>
          <w:sz w:val="24"/>
          <w:szCs w:val="24"/>
        </w:rPr>
        <w:t>（5）</w:t>
      </w:r>
      <w:r>
        <w:rPr>
          <w:rFonts w:ascii="宋体" w:eastAsia="宋体" w:hAnsi="宋体"/>
          <w:sz w:val="24"/>
          <w:szCs w:val="24"/>
        </w:rPr>
        <w:t>实抓就业，多层次助力。推送就业信息436条，公务员考试和选调</w:t>
      </w:r>
      <w:proofErr w:type="gramStart"/>
      <w:r>
        <w:rPr>
          <w:rFonts w:ascii="宋体" w:eastAsia="宋体" w:hAnsi="宋体"/>
          <w:sz w:val="24"/>
          <w:szCs w:val="24"/>
        </w:rPr>
        <w:t>生信息</w:t>
      </w:r>
      <w:proofErr w:type="gramEnd"/>
      <w:r>
        <w:rPr>
          <w:rFonts w:ascii="宋体" w:eastAsia="宋体" w:hAnsi="宋体"/>
          <w:sz w:val="24"/>
          <w:szCs w:val="24"/>
        </w:rPr>
        <w:t>48条，举办</w:t>
      </w:r>
      <w:proofErr w:type="gramStart"/>
      <w:r>
        <w:rPr>
          <w:rFonts w:ascii="宋体" w:eastAsia="宋体" w:hAnsi="宋体"/>
          <w:sz w:val="24"/>
          <w:szCs w:val="24"/>
        </w:rPr>
        <w:t>4场公考指导</w:t>
      </w:r>
      <w:proofErr w:type="gramEnd"/>
      <w:r>
        <w:rPr>
          <w:rFonts w:ascii="宋体" w:eastAsia="宋体" w:hAnsi="宋体"/>
          <w:sz w:val="24"/>
          <w:szCs w:val="24"/>
        </w:rPr>
        <w:t>讲座，组织6场包就业技能培训。输送60余人前往北京、成都、重庆等地开展就业实践。</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3.</w:t>
      </w:r>
      <w:r>
        <w:rPr>
          <w:rFonts w:ascii="宋体" w:eastAsia="宋体" w:hAnsi="宋体"/>
          <w:sz w:val="24"/>
          <w:szCs w:val="24"/>
        </w:rPr>
        <w:t>完善人才培养体系。</w:t>
      </w:r>
      <w:r>
        <w:rPr>
          <w:rFonts w:ascii="宋体" w:eastAsia="宋体" w:hAnsi="宋体" w:hint="eastAsia"/>
          <w:sz w:val="24"/>
          <w:szCs w:val="24"/>
        </w:rPr>
        <w:t>（1）2023年，</w:t>
      </w:r>
      <w:r>
        <w:rPr>
          <w:rFonts w:ascii="宋体" w:eastAsia="宋体" w:hAnsi="宋体"/>
          <w:sz w:val="24"/>
          <w:szCs w:val="24"/>
        </w:rPr>
        <w:t>启动</w:t>
      </w:r>
      <w:r>
        <w:rPr>
          <w:rFonts w:ascii="宋体" w:eastAsia="宋体" w:hAnsi="宋体" w:hint="eastAsia"/>
          <w:sz w:val="24"/>
          <w:szCs w:val="24"/>
        </w:rPr>
        <w:t>新一轮</w:t>
      </w:r>
      <w:r>
        <w:rPr>
          <w:rFonts w:ascii="宋体" w:eastAsia="宋体" w:hAnsi="宋体"/>
          <w:sz w:val="24"/>
          <w:szCs w:val="24"/>
        </w:rPr>
        <w:t>本科教育教学审核评估工作。完成</w:t>
      </w:r>
      <w:r>
        <w:rPr>
          <w:rFonts w:ascii="宋体" w:eastAsia="宋体" w:hAnsi="宋体" w:hint="eastAsia"/>
          <w:sz w:val="24"/>
          <w:szCs w:val="24"/>
        </w:rPr>
        <w:t>学科历史学、历史学基地班、历史学</w:t>
      </w:r>
      <w:proofErr w:type="gramStart"/>
      <w:r>
        <w:rPr>
          <w:rFonts w:ascii="宋体" w:eastAsia="宋体" w:hAnsi="宋体" w:hint="eastAsia"/>
          <w:sz w:val="24"/>
          <w:szCs w:val="24"/>
        </w:rPr>
        <w:t>强基班</w:t>
      </w:r>
      <w:proofErr w:type="gramEnd"/>
      <w:r>
        <w:rPr>
          <w:rFonts w:ascii="宋体" w:eastAsia="宋体" w:hAnsi="宋体"/>
          <w:sz w:val="24"/>
          <w:szCs w:val="24"/>
        </w:rPr>
        <w:t>2023版本科专业人才培养方案制订工作，完成2023版本科课程教学大纲撰写及审核工作；完成2023年本科教学质量报告；</w:t>
      </w:r>
      <w:r>
        <w:rPr>
          <w:rFonts w:ascii="宋体" w:eastAsia="宋体" w:hAnsi="宋体" w:hint="eastAsia"/>
          <w:sz w:val="24"/>
          <w:szCs w:val="24"/>
        </w:rPr>
        <w:t>继续开展</w:t>
      </w:r>
      <w:r>
        <w:rPr>
          <w:rFonts w:ascii="宋体" w:eastAsia="宋体" w:hAnsi="宋体"/>
          <w:sz w:val="24"/>
          <w:szCs w:val="24"/>
        </w:rPr>
        <w:t>本</w:t>
      </w:r>
      <w:proofErr w:type="gramStart"/>
      <w:r>
        <w:rPr>
          <w:rFonts w:ascii="宋体" w:eastAsia="宋体" w:hAnsi="宋体"/>
          <w:sz w:val="24"/>
          <w:szCs w:val="24"/>
        </w:rPr>
        <w:t>研</w:t>
      </w:r>
      <w:proofErr w:type="gramEnd"/>
      <w:r>
        <w:rPr>
          <w:rFonts w:ascii="宋体" w:eastAsia="宋体" w:hAnsi="宋体"/>
          <w:sz w:val="24"/>
          <w:szCs w:val="24"/>
        </w:rPr>
        <w:t>贯通培养计划</w:t>
      </w:r>
      <w:r>
        <w:rPr>
          <w:rFonts w:ascii="宋体" w:eastAsia="宋体" w:hAnsi="宋体" w:hint="eastAsia"/>
          <w:sz w:val="24"/>
          <w:szCs w:val="24"/>
        </w:rPr>
        <w:t>、</w:t>
      </w:r>
      <w:r>
        <w:rPr>
          <w:rFonts w:ascii="宋体" w:eastAsia="宋体" w:hAnsi="宋体"/>
          <w:sz w:val="24"/>
          <w:szCs w:val="24"/>
        </w:rPr>
        <w:t>强基转段工作，2020级19名同学均顺利</w:t>
      </w:r>
      <w:proofErr w:type="gramStart"/>
      <w:r>
        <w:rPr>
          <w:rFonts w:ascii="宋体" w:eastAsia="宋体" w:hAnsi="宋体"/>
          <w:sz w:val="24"/>
          <w:szCs w:val="24"/>
        </w:rPr>
        <w:t>完成转段工作</w:t>
      </w:r>
      <w:proofErr w:type="gramEnd"/>
      <w:r>
        <w:rPr>
          <w:rFonts w:ascii="宋体" w:eastAsia="宋体" w:hAnsi="宋体" w:hint="eastAsia"/>
          <w:sz w:val="24"/>
          <w:szCs w:val="24"/>
        </w:rPr>
        <w:t>。中国史学科共53</w:t>
      </w:r>
      <w:r>
        <w:rPr>
          <w:rFonts w:ascii="宋体" w:eastAsia="宋体" w:hAnsi="宋体"/>
          <w:sz w:val="24"/>
          <w:szCs w:val="24"/>
        </w:rPr>
        <w:t>人获研究生学位，其中</w:t>
      </w:r>
      <w:r>
        <w:rPr>
          <w:rFonts w:ascii="宋体" w:eastAsia="宋体" w:hAnsi="宋体" w:hint="eastAsia"/>
          <w:sz w:val="24"/>
          <w:szCs w:val="24"/>
        </w:rPr>
        <w:t>45</w:t>
      </w:r>
      <w:r>
        <w:rPr>
          <w:rFonts w:ascii="宋体" w:eastAsia="宋体" w:hAnsi="宋体"/>
          <w:sz w:val="24"/>
          <w:szCs w:val="24"/>
        </w:rPr>
        <w:t>人获硕士学位，</w:t>
      </w:r>
      <w:r>
        <w:rPr>
          <w:rFonts w:ascii="宋体" w:eastAsia="宋体" w:hAnsi="宋体" w:hint="eastAsia"/>
          <w:sz w:val="24"/>
          <w:szCs w:val="24"/>
        </w:rPr>
        <w:t>8</w:t>
      </w:r>
      <w:r>
        <w:rPr>
          <w:rFonts w:ascii="宋体" w:eastAsia="宋体" w:hAnsi="宋体"/>
          <w:sz w:val="24"/>
          <w:szCs w:val="24"/>
        </w:rPr>
        <w:t>人获博士学位。</w:t>
      </w:r>
      <w:r>
        <w:rPr>
          <w:rFonts w:ascii="宋体" w:eastAsia="宋体" w:hAnsi="宋体" w:hint="eastAsia"/>
          <w:sz w:val="24"/>
          <w:szCs w:val="24"/>
        </w:rPr>
        <w:t>3</w:t>
      </w:r>
      <w:r>
        <w:rPr>
          <w:rFonts w:ascii="宋体" w:eastAsia="宋体" w:hAnsi="宋体"/>
          <w:sz w:val="24"/>
          <w:szCs w:val="24"/>
        </w:rPr>
        <w:t>篇硕士论文</w:t>
      </w:r>
      <w:r>
        <w:rPr>
          <w:rFonts w:ascii="宋体" w:eastAsia="宋体" w:hAnsi="宋体" w:hint="eastAsia"/>
          <w:sz w:val="24"/>
          <w:szCs w:val="24"/>
        </w:rPr>
        <w:t>获甘肃省优秀硕士学位论文，5篇硕士学位论文、</w:t>
      </w:r>
      <w:r>
        <w:rPr>
          <w:rFonts w:ascii="宋体" w:eastAsia="宋体" w:hAnsi="宋体"/>
          <w:sz w:val="24"/>
          <w:szCs w:val="24"/>
        </w:rPr>
        <w:t>2篇博士论文获兰州大学优秀毕业论文。</w:t>
      </w:r>
      <w:r>
        <w:rPr>
          <w:rFonts w:ascii="宋体" w:eastAsia="宋体" w:hAnsi="宋体" w:hint="eastAsia"/>
          <w:sz w:val="24"/>
          <w:szCs w:val="24"/>
        </w:rPr>
        <w:t>（2）</w:t>
      </w:r>
      <w:r>
        <w:rPr>
          <w:rFonts w:ascii="宋体" w:eastAsia="宋体" w:hAnsi="宋体"/>
          <w:sz w:val="24"/>
          <w:szCs w:val="24"/>
        </w:rPr>
        <w:t>推进教学研究项目及各类教学成果申报、建设工作。1门</w:t>
      </w:r>
      <w:proofErr w:type="gramStart"/>
      <w:r>
        <w:rPr>
          <w:rFonts w:ascii="宋体" w:eastAsia="宋体" w:hAnsi="宋体"/>
          <w:sz w:val="24"/>
          <w:szCs w:val="24"/>
        </w:rPr>
        <w:t>课程获</w:t>
      </w:r>
      <w:proofErr w:type="gramEnd"/>
      <w:r>
        <w:rPr>
          <w:rFonts w:ascii="宋体" w:eastAsia="宋体" w:hAnsi="宋体"/>
          <w:sz w:val="24"/>
          <w:szCs w:val="24"/>
        </w:rPr>
        <w:t>批国家级一流本科课程（线上一流课程）；1门</w:t>
      </w:r>
      <w:proofErr w:type="gramStart"/>
      <w:r>
        <w:rPr>
          <w:rFonts w:ascii="宋体" w:eastAsia="宋体" w:hAnsi="宋体"/>
          <w:sz w:val="24"/>
          <w:szCs w:val="24"/>
        </w:rPr>
        <w:t>课程获</w:t>
      </w:r>
      <w:proofErr w:type="gramEnd"/>
      <w:r>
        <w:rPr>
          <w:rFonts w:ascii="宋体" w:eastAsia="宋体" w:hAnsi="宋体"/>
          <w:sz w:val="24"/>
          <w:szCs w:val="24"/>
        </w:rPr>
        <w:t>批兰州大学跨学科贯通项目；2个教学团队顺利通过首批本科专业课程教学团队验收考核；建设1门“以</w:t>
      </w:r>
      <w:proofErr w:type="gramStart"/>
      <w:r>
        <w:rPr>
          <w:rFonts w:ascii="宋体" w:eastAsia="宋体" w:hAnsi="宋体"/>
          <w:sz w:val="24"/>
          <w:szCs w:val="24"/>
        </w:rPr>
        <w:t>研</w:t>
      </w:r>
      <w:proofErr w:type="gramEnd"/>
      <w:r>
        <w:rPr>
          <w:rFonts w:ascii="宋体" w:eastAsia="宋体" w:hAnsi="宋体"/>
          <w:sz w:val="24"/>
          <w:szCs w:val="24"/>
        </w:rPr>
        <w:t>代学”类课程试点；立项1项本科人才自主培养能力提升计划项目；</w:t>
      </w:r>
      <w:r>
        <w:rPr>
          <w:rFonts w:ascii="宋体" w:eastAsia="宋体" w:hAnsi="宋体" w:hint="eastAsia"/>
          <w:sz w:val="24"/>
          <w:szCs w:val="24"/>
        </w:rPr>
        <w:t>获批</w:t>
      </w:r>
      <w:r>
        <w:rPr>
          <w:rFonts w:ascii="宋体" w:eastAsia="宋体" w:hAnsi="宋体"/>
          <w:sz w:val="24"/>
          <w:szCs w:val="24"/>
        </w:rPr>
        <w:t>校级重点教育教学改革研究项目</w:t>
      </w:r>
      <w:r>
        <w:rPr>
          <w:rFonts w:ascii="宋体" w:eastAsia="宋体" w:hAnsi="宋体" w:hint="eastAsia"/>
          <w:sz w:val="24"/>
          <w:szCs w:val="24"/>
        </w:rPr>
        <w:t>1项</w:t>
      </w:r>
      <w:r>
        <w:rPr>
          <w:rFonts w:ascii="宋体" w:eastAsia="宋体" w:hAnsi="宋体"/>
          <w:sz w:val="24"/>
          <w:szCs w:val="24"/>
        </w:rPr>
        <w:t>，新增院级一般教学研究项目</w:t>
      </w:r>
      <w:r>
        <w:rPr>
          <w:rFonts w:ascii="宋体" w:eastAsia="宋体" w:hAnsi="宋体" w:hint="eastAsia"/>
          <w:sz w:val="24"/>
          <w:szCs w:val="24"/>
        </w:rPr>
        <w:t>1</w:t>
      </w:r>
      <w:r>
        <w:rPr>
          <w:rFonts w:ascii="宋体" w:eastAsia="宋体" w:hAnsi="宋体"/>
          <w:sz w:val="24"/>
          <w:szCs w:val="24"/>
        </w:rPr>
        <w:t>项。1人获甘肃省高校青年教师教学竞赛文科组一等奖，1</w:t>
      </w:r>
      <w:r>
        <w:rPr>
          <w:rFonts w:ascii="宋体" w:eastAsia="宋体" w:hAnsi="宋体"/>
          <w:sz w:val="24"/>
          <w:szCs w:val="24"/>
        </w:rPr>
        <w:lastRenderedPageBreak/>
        <w:t>人获得三等奖；1人获全国高校青年教师教学竞赛文科组三等奖。</w:t>
      </w:r>
      <w:r>
        <w:rPr>
          <w:rFonts w:ascii="宋体" w:eastAsia="宋体" w:hAnsi="宋体" w:hint="eastAsia"/>
          <w:sz w:val="24"/>
          <w:szCs w:val="24"/>
        </w:rPr>
        <w:t>（3）</w:t>
      </w:r>
      <w:r>
        <w:rPr>
          <w:rFonts w:ascii="宋体" w:eastAsia="宋体" w:hAnsi="宋体"/>
          <w:sz w:val="24"/>
          <w:szCs w:val="24"/>
        </w:rPr>
        <w:t>加大教材选用审核力度。5月、11月开展二十大精神进教材工作，针对已出版自编教材开展修订工作，针对未出版自编教材进行部署安排。加大体现学院学科优势及办学特色的系列学科专业教材、精品自编教材的培育建设力度，共有7本自编教材正在编写中，1本已完成待出版，1本已提交至学校进行审核。</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4.与</w:t>
      </w:r>
      <w:r>
        <w:rPr>
          <w:rFonts w:ascii="宋体" w:eastAsia="宋体" w:hAnsi="宋体"/>
          <w:sz w:val="24"/>
          <w:szCs w:val="24"/>
        </w:rPr>
        <w:t>2022年相比，</w:t>
      </w:r>
      <w:r>
        <w:rPr>
          <w:rFonts w:ascii="宋体" w:eastAsia="宋体" w:hAnsi="宋体" w:hint="eastAsia"/>
          <w:sz w:val="24"/>
          <w:szCs w:val="24"/>
        </w:rPr>
        <w:t>学科科学研究稳步推进，重大成果不断产出。</w:t>
      </w:r>
    </w:p>
    <w:p w:rsidR="004D7B6D" w:rsidRDefault="003B5DA9">
      <w:pPr>
        <w:spacing w:line="480" w:lineRule="auto"/>
        <w:ind w:firstLineChars="200" w:firstLine="480"/>
        <w:rPr>
          <w:rFonts w:ascii="宋体" w:eastAsia="宋体" w:hAnsi="宋体"/>
          <w:sz w:val="24"/>
          <w:szCs w:val="24"/>
        </w:rPr>
      </w:pPr>
      <w:r>
        <w:rPr>
          <w:rFonts w:ascii="宋体" w:eastAsia="宋体" w:hAnsi="宋体" w:hint="eastAsia"/>
          <w:sz w:val="24"/>
          <w:szCs w:val="24"/>
        </w:rPr>
        <w:t>（1）</w:t>
      </w:r>
      <w:r w:rsidR="0027480E">
        <w:rPr>
          <w:rFonts w:ascii="宋体" w:eastAsia="宋体" w:hAnsi="宋体" w:hint="eastAsia"/>
          <w:sz w:val="24"/>
          <w:szCs w:val="24"/>
        </w:rPr>
        <w:t>在论著方面，2023年学科</w:t>
      </w:r>
      <w:r w:rsidR="0027480E">
        <w:rPr>
          <w:rFonts w:ascii="宋体" w:eastAsia="宋体" w:hAnsi="宋体"/>
          <w:sz w:val="24"/>
          <w:szCs w:val="24"/>
        </w:rPr>
        <w:t>共发表学术论文</w:t>
      </w:r>
      <w:r w:rsidR="0027480E">
        <w:rPr>
          <w:rFonts w:ascii="宋体" w:eastAsia="宋体" w:hAnsi="宋体" w:hint="eastAsia"/>
          <w:sz w:val="24"/>
          <w:szCs w:val="24"/>
        </w:rPr>
        <w:t>86</w:t>
      </w:r>
      <w:r w:rsidR="0027480E">
        <w:rPr>
          <w:rFonts w:ascii="宋体" w:eastAsia="宋体" w:hAnsi="宋体"/>
          <w:sz w:val="24"/>
          <w:szCs w:val="24"/>
        </w:rPr>
        <w:t>篇，其中CSSCI论文82篇，SCI</w:t>
      </w:r>
      <w:r w:rsidR="0027480E">
        <w:rPr>
          <w:rFonts w:ascii="宋体" w:eastAsia="宋体" w:hAnsi="宋体" w:hint="eastAsia"/>
          <w:sz w:val="24"/>
          <w:szCs w:val="24"/>
        </w:rPr>
        <w:t>、</w:t>
      </w:r>
      <w:r w:rsidR="0027480E">
        <w:rPr>
          <w:rFonts w:ascii="宋体" w:eastAsia="宋体" w:hAnsi="宋体"/>
          <w:sz w:val="24"/>
          <w:szCs w:val="24"/>
        </w:rPr>
        <w:t>A&amp;HCI</w:t>
      </w:r>
      <w:r w:rsidR="0027480E">
        <w:rPr>
          <w:rFonts w:ascii="宋体" w:eastAsia="宋体" w:hAnsi="宋体" w:hint="eastAsia"/>
          <w:sz w:val="24"/>
          <w:szCs w:val="24"/>
        </w:rPr>
        <w:t>和SSCI</w:t>
      </w:r>
      <w:r w:rsidR="0027480E">
        <w:rPr>
          <w:rFonts w:ascii="宋体" w:eastAsia="宋体" w:hAnsi="宋体"/>
          <w:sz w:val="24"/>
          <w:szCs w:val="24"/>
        </w:rPr>
        <w:t>论文</w:t>
      </w:r>
      <w:r w:rsidR="0027480E">
        <w:rPr>
          <w:rFonts w:ascii="宋体" w:eastAsia="宋体" w:hAnsi="宋体" w:hint="eastAsia"/>
          <w:sz w:val="24"/>
          <w:szCs w:val="24"/>
        </w:rPr>
        <w:t>4篇</w:t>
      </w:r>
      <w:r w:rsidR="0027480E">
        <w:rPr>
          <w:rFonts w:ascii="宋体" w:eastAsia="宋体" w:hAnsi="宋体"/>
          <w:sz w:val="24"/>
          <w:szCs w:val="24"/>
        </w:rPr>
        <w:t>，在人大报刊复印资料全文转载7篇，《中国社会科学文摘》转载1篇。</w:t>
      </w:r>
      <w:r w:rsidR="0027480E">
        <w:rPr>
          <w:rFonts w:ascii="宋体" w:eastAsia="宋体" w:hAnsi="宋体" w:hint="eastAsia"/>
          <w:sz w:val="24"/>
          <w:szCs w:val="24"/>
        </w:rPr>
        <w:t>在甘肃教育出版社、甘肃文化出版社、商务印书馆、中国社会科学出版社等出版著作30部。其中，《敦煌通史》（七卷本）入选“学习贯彻习近平总书记致中国历史研究院成立贺信精神五周年重大成果”，《丝绸之路石窟艺术丛书·瓜州东千佛洞》获第三十二届“金牛杯”优秀美术图书金奖；《丝绸之路石窟艺术丛书——东千佛洞》《新疆巡抚治疆史料长编》入选“十四五”国家重点出版物出版规划调整计划。新增设了“敦煌文化产业研究院”，服务甘肃省经济文化产业发展。</w:t>
      </w:r>
      <w:proofErr w:type="gramStart"/>
      <w:r w:rsidR="0027480E">
        <w:rPr>
          <w:rFonts w:ascii="宋体" w:eastAsia="宋体" w:hAnsi="宋体"/>
          <w:sz w:val="24"/>
          <w:szCs w:val="24"/>
        </w:rPr>
        <w:t>智库成果</w:t>
      </w:r>
      <w:proofErr w:type="gramEnd"/>
      <w:r w:rsidR="0027480E">
        <w:rPr>
          <w:rFonts w:ascii="宋体" w:eastAsia="宋体" w:hAnsi="宋体"/>
          <w:sz w:val="24"/>
          <w:szCs w:val="24"/>
        </w:rPr>
        <w:t>被</w:t>
      </w:r>
      <w:r w:rsidR="0027480E">
        <w:rPr>
          <w:rFonts w:ascii="宋体" w:eastAsia="宋体" w:hAnsi="宋体" w:hint="eastAsia"/>
          <w:sz w:val="24"/>
          <w:szCs w:val="24"/>
        </w:rPr>
        <w:t>教育部社科司采纳1篇，</w:t>
      </w:r>
      <w:r w:rsidR="0027480E">
        <w:rPr>
          <w:rFonts w:ascii="宋体" w:eastAsia="宋体" w:hAnsi="宋体"/>
          <w:sz w:val="24"/>
          <w:szCs w:val="24"/>
        </w:rPr>
        <w:t>甘肃省委采纳2篇，中国历史研究院采纳2篇，</w:t>
      </w:r>
      <w:r w:rsidR="0027480E">
        <w:rPr>
          <w:rFonts w:ascii="宋体" w:eastAsia="宋体" w:hAnsi="宋体" w:hint="eastAsia"/>
          <w:sz w:val="24"/>
          <w:szCs w:val="24"/>
        </w:rPr>
        <w:t>甘肃省民委采纳1篇。</w:t>
      </w:r>
      <w:r w:rsidR="0027480E">
        <w:rPr>
          <w:rFonts w:ascii="宋体" w:eastAsia="宋体" w:hAnsi="宋体"/>
          <w:sz w:val="24"/>
          <w:szCs w:val="24"/>
        </w:rPr>
        <w:t>获得甘肃省第十七次哲学社会科学优秀成果奖一等奖</w:t>
      </w:r>
      <w:r w:rsidR="0027480E">
        <w:rPr>
          <w:rFonts w:ascii="宋体" w:eastAsia="宋体" w:hAnsi="宋体" w:hint="eastAsia"/>
          <w:sz w:val="24"/>
          <w:szCs w:val="24"/>
        </w:rPr>
        <w:t>1项</w:t>
      </w:r>
      <w:r w:rsidR="0027480E">
        <w:rPr>
          <w:rFonts w:ascii="宋体" w:eastAsia="宋体" w:hAnsi="宋体"/>
          <w:sz w:val="24"/>
          <w:szCs w:val="24"/>
        </w:rPr>
        <w:t>，</w:t>
      </w:r>
      <w:r w:rsidR="0027480E">
        <w:rPr>
          <w:rFonts w:ascii="宋体" w:eastAsia="宋体" w:hAnsi="宋体" w:hint="eastAsia"/>
          <w:sz w:val="24"/>
          <w:szCs w:val="24"/>
        </w:rPr>
        <w:t>二等奖4项，三等奖5项。</w:t>
      </w:r>
    </w:p>
    <w:p w:rsidR="004D7B6D" w:rsidRDefault="003B5DA9">
      <w:pPr>
        <w:spacing w:line="480" w:lineRule="auto"/>
        <w:ind w:firstLineChars="200" w:firstLine="480"/>
        <w:rPr>
          <w:rFonts w:ascii="宋体" w:eastAsia="宋体" w:hAnsi="宋体"/>
          <w:sz w:val="24"/>
          <w:szCs w:val="24"/>
        </w:rPr>
      </w:pPr>
      <w:r>
        <w:rPr>
          <w:rFonts w:ascii="宋体" w:eastAsia="宋体" w:hAnsi="宋体" w:hint="eastAsia"/>
          <w:sz w:val="24"/>
          <w:szCs w:val="24"/>
        </w:rPr>
        <w:t>（2）</w:t>
      </w:r>
      <w:r w:rsidR="0027480E">
        <w:rPr>
          <w:rFonts w:ascii="宋体" w:eastAsia="宋体" w:hAnsi="宋体" w:hint="eastAsia"/>
          <w:sz w:val="24"/>
          <w:szCs w:val="24"/>
        </w:rPr>
        <w:t>在科研项目方面，</w:t>
      </w:r>
      <w:r w:rsidR="0027480E">
        <w:rPr>
          <w:rFonts w:ascii="宋体" w:eastAsia="宋体" w:hAnsi="宋体"/>
          <w:sz w:val="24"/>
          <w:szCs w:val="24"/>
        </w:rPr>
        <w:t>2023年</w:t>
      </w:r>
      <w:r w:rsidR="0027480E">
        <w:rPr>
          <w:rFonts w:ascii="宋体" w:eastAsia="宋体" w:hAnsi="宋体" w:hint="eastAsia"/>
          <w:sz w:val="24"/>
          <w:szCs w:val="24"/>
        </w:rPr>
        <w:t>中古史学科</w:t>
      </w:r>
      <w:r w:rsidR="0027480E">
        <w:rPr>
          <w:rFonts w:ascii="宋体" w:eastAsia="宋体" w:hAnsi="宋体"/>
          <w:sz w:val="24"/>
          <w:szCs w:val="24"/>
        </w:rPr>
        <w:t>继续取得长足的进步。科研立项纵向项目共20项，其中国家社科基金</w:t>
      </w:r>
      <w:r w:rsidR="0027480E">
        <w:rPr>
          <w:rFonts w:ascii="宋体" w:eastAsia="宋体" w:hAnsi="宋体" w:hint="eastAsia"/>
          <w:sz w:val="24"/>
          <w:szCs w:val="24"/>
        </w:rPr>
        <w:t>重点</w:t>
      </w:r>
      <w:r w:rsidR="0027480E">
        <w:rPr>
          <w:rFonts w:ascii="宋体" w:eastAsia="宋体" w:hAnsi="宋体"/>
          <w:sz w:val="24"/>
          <w:szCs w:val="24"/>
        </w:rPr>
        <w:t>项目滚动资助1项、教育部基地重大项目</w:t>
      </w:r>
      <w:r w:rsidR="0027480E">
        <w:rPr>
          <w:rFonts w:ascii="宋体" w:eastAsia="宋体" w:hAnsi="宋体" w:hint="eastAsia"/>
          <w:sz w:val="24"/>
          <w:szCs w:val="24"/>
        </w:rPr>
        <w:t>6</w:t>
      </w:r>
      <w:r w:rsidR="0027480E">
        <w:rPr>
          <w:rFonts w:ascii="宋体" w:eastAsia="宋体" w:hAnsi="宋体"/>
          <w:sz w:val="24"/>
          <w:szCs w:val="24"/>
        </w:rPr>
        <w:t>项，国社科冷门绝学1项，国社科新疆专项2项，国社科一般项目2项，国社科青年项目1项，</w:t>
      </w:r>
      <w:r w:rsidR="0027480E">
        <w:rPr>
          <w:rFonts w:ascii="宋体" w:eastAsia="宋体" w:hAnsi="宋体" w:hint="eastAsia"/>
          <w:sz w:val="24"/>
          <w:szCs w:val="24"/>
        </w:rPr>
        <w:t>教育部青年项目1项、国家领军人才项目1项、</w:t>
      </w:r>
      <w:r w:rsidR="0027480E">
        <w:rPr>
          <w:rFonts w:ascii="宋体" w:eastAsia="宋体" w:hAnsi="宋体"/>
          <w:sz w:val="24"/>
          <w:szCs w:val="24"/>
        </w:rPr>
        <w:t>省社科重点项目3</w:t>
      </w:r>
      <w:r w:rsidR="0027480E">
        <w:rPr>
          <w:rFonts w:ascii="宋体" w:eastAsia="宋体" w:hAnsi="宋体" w:hint="eastAsia"/>
          <w:sz w:val="24"/>
          <w:szCs w:val="24"/>
        </w:rPr>
        <w:t>项</w:t>
      </w:r>
      <w:r w:rsidR="0027480E">
        <w:rPr>
          <w:rFonts w:ascii="宋体" w:eastAsia="宋体" w:hAnsi="宋体"/>
          <w:sz w:val="24"/>
          <w:szCs w:val="24"/>
        </w:rPr>
        <w:t>，省社科一般项目2项，省重点委托项目2项，共计到账科研经费</w:t>
      </w:r>
      <w:r w:rsidR="0027480E">
        <w:rPr>
          <w:rFonts w:ascii="宋体" w:eastAsia="宋体" w:hAnsi="宋体"/>
          <w:sz w:val="24"/>
          <w:szCs w:val="24"/>
        </w:rPr>
        <w:lastRenderedPageBreak/>
        <w:t>551万元</w:t>
      </w:r>
      <w:r>
        <w:rPr>
          <w:rFonts w:ascii="宋体" w:eastAsia="宋体" w:hAnsi="宋体" w:hint="eastAsia"/>
          <w:sz w:val="24"/>
          <w:szCs w:val="24"/>
        </w:rPr>
        <w:t>。</w:t>
      </w:r>
    </w:p>
    <w:tbl>
      <w:tblPr>
        <w:tblStyle w:val="a5"/>
        <w:tblW w:w="8789" w:type="dxa"/>
        <w:tblInd w:w="-147" w:type="dxa"/>
        <w:tblLook w:val="04A0" w:firstRow="1" w:lastRow="0" w:firstColumn="1" w:lastColumn="0" w:noHBand="0" w:noVBand="1"/>
      </w:tblPr>
      <w:tblGrid>
        <w:gridCol w:w="427"/>
        <w:gridCol w:w="4818"/>
        <w:gridCol w:w="2552"/>
        <w:gridCol w:w="992"/>
      </w:tblGrid>
      <w:tr w:rsidR="004D7B6D" w:rsidTr="008D5A7E">
        <w:trPr>
          <w:trHeight w:val="576"/>
        </w:trPr>
        <w:tc>
          <w:tcPr>
            <w:tcW w:w="427" w:type="dxa"/>
            <w:noWrap/>
          </w:tcPr>
          <w:p w:rsidR="004D7B6D" w:rsidRDefault="0027480E">
            <w:pPr>
              <w:rPr>
                <w:rFonts w:ascii="宋体" w:eastAsia="宋体" w:hAnsi="宋体"/>
                <w:b/>
                <w:bCs/>
                <w:szCs w:val="21"/>
              </w:rPr>
            </w:pPr>
            <w:r>
              <w:rPr>
                <w:rFonts w:ascii="宋体" w:eastAsia="宋体" w:hAnsi="宋体" w:hint="eastAsia"/>
                <w:b/>
                <w:bCs/>
                <w:szCs w:val="21"/>
              </w:rPr>
              <w:t>序号</w:t>
            </w:r>
          </w:p>
        </w:tc>
        <w:tc>
          <w:tcPr>
            <w:tcW w:w="4818" w:type="dxa"/>
          </w:tcPr>
          <w:p w:rsidR="004D7B6D" w:rsidRDefault="0027480E">
            <w:pPr>
              <w:rPr>
                <w:rFonts w:ascii="宋体" w:eastAsia="宋体" w:hAnsi="宋体"/>
                <w:b/>
                <w:bCs/>
                <w:szCs w:val="21"/>
              </w:rPr>
            </w:pPr>
            <w:r>
              <w:rPr>
                <w:rFonts w:ascii="宋体" w:eastAsia="宋体" w:hAnsi="宋体" w:hint="eastAsia"/>
                <w:b/>
                <w:bCs/>
                <w:szCs w:val="21"/>
              </w:rPr>
              <w:t>课题名称</w:t>
            </w:r>
          </w:p>
        </w:tc>
        <w:tc>
          <w:tcPr>
            <w:tcW w:w="2552" w:type="dxa"/>
            <w:noWrap/>
          </w:tcPr>
          <w:p w:rsidR="004D7B6D" w:rsidRDefault="0027480E">
            <w:pPr>
              <w:rPr>
                <w:rFonts w:ascii="宋体" w:eastAsia="宋体" w:hAnsi="宋体"/>
                <w:b/>
                <w:bCs/>
                <w:szCs w:val="21"/>
              </w:rPr>
            </w:pPr>
            <w:r>
              <w:rPr>
                <w:rFonts w:ascii="宋体" w:eastAsia="宋体" w:hAnsi="宋体" w:hint="eastAsia"/>
                <w:b/>
                <w:bCs/>
                <w:szCs w:val="21"/>
              </w:rPr>
              <w:t>项目类别</w:t>
            </w:r>
          </w:p>
        </w:tc>
        <w:tc>
          <w:tcPr>
            <w:tcW w:w="992" w:type="dxa"/>
          </w:tcPr>
          <w:p w:rsidR="004D7B6D" w:rsidRDefault="0027480E">
            <w:pPr>
              <w:rPr>
                <w:rFonts w:ascii="宋体" w:eastAsia="宋体" w:hAnsi="宋体"/>
                <w:b/>
                <w:bCs/>
                <w:szCs w:val="21"/>
              </w:rPr>
            </w:pPr>
            <w:r>
              <w:rPr>
                <w:rFonts w:ascii="宋体" w:eastAsia="宋体" w:hAnsi="宋体" w:hint="eastAsia"/>
                <w:b/>
                <w:bCs/>
                <w:szCs w:val="21"/>
              </w:rPr>
              <w:t>负责人</w:t>
            </w:r>
          </w:p>
        </w:tc>
      </w:tr>
      <w:tr w:rsidR="004D7B6D" w:rsidTr="008D5A7E">
        <w:trPr>
          <w:trHeight w:val="639"/>
        </w:trPr>
        <w:tc>
          <w:tcPr>
            <w:tcW w:w="427" w:type="dxa"/>
            <w:noWrap/>
          </w:tcPr>
          <w:p w:rsidR="004D7B6D" w:rsidRDefault="0027480E">
            <w:pPr>
              <w:rPr>
                <w:rFonts w:ascii="宋体" w:eastAsia="宋体" w:hAnsi="宋体"/>
                <w:szCs w:val="21"/>
              </w:rPr>
            </w:pPr>
            <w:r>
              <w:rPr>
                <w:rFonts w:ascii="宋体" w:eastAsia="宋体" w:hAnsi="宋体" w:hint="eastAsia"/>
                <w:szCs w:val="21"/>
              </w:rPr>
              <w:t>1</w:t>
            </w:r>
          </w:p>
        </w:tc>
        <w:tc>
          <w:tcPr>
            <w:tcW w:w="4818" w:type="dxa"/>
          </w:tcPr>
          <w:p w:rsidR="004D7B6D" w:rsidRDefault="0027480E">
            <w:pPr>
              <w:rPr>
                <w:rFonts w:ascii="宋体" w:eastAsia="宋体" w:hAnsi="宋体"/>
                <w:szCs w:val="21"/>
              </w:rPr>
            </w:pPr>
            <w:r>
              <w:rPr>
                <w:rFonts w:ascii="宋体" w:eastAsia="宋体" w:hAnsi="宋体" w:hint="eastAsia"/>
                <w:szCs w:val="21"/>
              </w:rPr>
              <w:t>新疆</w:t>
            </w:r>
            <w:proofErr w:type="gramStart"/>
            <w:r>
              <w:rPr>
                <w:rFonts w:ascii="宋体" w:eastAsia="宋体" w:hAnsi="宋体" w:hint="eastAsia"/>
                <w:szCs w:val="21"/>
              </w:rPr>
              <w:t>巡抚治疆</w:t>
            </w:r>
            <w:proofErr w:type="gramEnd"/>
            <w:r>
              <w:rPr>
                <w:rFonts w:ascii="宋体" w:eastAsia="宋体" w:hAnsi="宋体" w:hint="eastAsia"/>
                <w:szCs w:val="21"/>
              </w:rPr>
              <w:t>史料长编</w:t>
            </w:r>
          </w:p>
        </w:tc>
        <w:tc>
          <w:tcPr>
            <w:tcW w:w="2552" w:type="dxa"/>
          </w:tcPr>
          <w:p w:rsidR="004D7B6D" w:rsidRDefault="0027480E">
            <w:pPr>
              <w:rPr>
                <w:rFonts w:ascii="宋体" w:eastAsia="宋体" w:hAnsi="宋体"/>
                <w:szCs w:val="21"/>
              </w:rPr>
            </w:pPr>
            <w:r>
              <w:rPr>
                <w:rFonts w:ascii="宋体" w:eastAsia="宋体" w:hAnsi="宋体" w:hint="eastAsia"/>
                <w:szCs w:val="21"/>
              </w:rPr>
              <w:t>国社科重大项目滚动资助</w:t>
            </w:r>
          </w:p>
        </w:tc>
        <w:tc>
          <w:tcPr>
            <w:tcW w:w="992" w:type="dxa"/>
          </w:tcPr>
          <w:p w:rsidR="004D7B6D" w:rsidRDefault="0027480E">
            <w:pPr>
              <w:rPr>
                <w:rFonts w:ascii="宋体" w:eastAsia="宋体" w:hAnsi="宋体"/>
                <w:szCs w:val="21"/>
              </w:rPr>
            </w:pPr>
            <w:r>
              <w:rPr>
                <w:rFonts w:ascii="宋体" w:eastAsia="宋体" w:hAnsi="宋体" w:hint="eastAsia"/>
                <w:szCs w:val="21"/>
              </w:rPr>
              <w:t>赵维玺</w:t>
            </w:r>
          </w:p>
        </w:tc>
      </w:tr>
      <w:tr w:rsidR="004D7B6D" w:rsidTr="008D5A7E">
        <w:trPr>
          <w:trHeight w:val="639"/>
        </w:trPr>
        <w:tc>
          <w:tcPr>
            <w:tcW w:w="427" w:type="dxa"/>
            <w:noWrap/>
          </w:tcPr>
          <w:p w:rsidR="004D7B6D" w:rsidRDefault="0027480E">
            <w:pPr>
              <w:rPr>
                <w:rFonts w:ascii="宋体" w:eastAsia="宋体" w:hAnsi="宋体"/>
                <w:szCs w:val="21"/>
              </w:rPr>
            </w:pPr>
            <w:r>
              <w:rPr>
                <w:rFonts w:ascii="宋体" w:eastAsia="宋体" w:hAnsi="宋体" w:hint="eastAsia"/>
                <w:szCs w:val="21"/>
              </w:rPr>
              <w:t>2</w:t>
            </w:r>
          </w:p>
        </w:tc>
        <w:tc>
          <w:tcPr>
            <w:tcW w:w="4818" w:type="dxa"/>
          </w:tcPr>
          <w:p w:rsidR="004D7B6D" w:rsidRDefault="0027480E">
            <w:pPr>
              <w:rPr>
                <w:rFonts w:ascii="宋体" w:eastAsia="宋体" w:hAnsi="宋体"/>
                <w:szCs w:val="21"/>
              </w:rPr>
            </w:pPr>
            <w:r>
              <w:rPr>
                <w:rFonts w:ascii="宋体" w:eastAsia="宋体" w:hAnsi="宋体" w:hint="eastAsia"/>
                <w:szCs w:val="21"/>
              </w:rPr>
              <w:t>敦煌研究所基地运行费2023</w:t>
            </w:r>
          </w:p>
        </w:tc>
        <w:tc>
          <w:tcPr>
            <w:tcW w:w="2552" w:type="dxa"/>
          </w:tcPr>
          <w:p w:rsidR="004D7B6D" w:rsidRDefault="0027480E">
            <w:pPr>
              <w:rPr>
                <w:rFonts w:ascii="宋体" w:eastAsia="宋体" w:hAnsi="宋体"/>
                <w:szCs w:val="21"/>
              </w:rPr>
            </w:pPr>
            <w:r>
              <w:rPr>
                <w:rFonts w:ascii="宋体" w:eastAsia="宋体" w:hAnsi="宋体" w:hint="eastAsia"/>
                <w:szCs w:val="21"/>
              </w:rPr>
              <w:t>教育部基地重大项目</w:t>
            </w:r>
          </w:p>
        </w:tc>
        <w:tc>
          <w:tcPr>
            <w:tcW w:w="992" w:type="dxa"/>
          </w:tcPr>
          <w:p w:rsidR="004D7B6D" w:rsidRDefault="0027480E">
            <w:pPr>
              <w:rPr>
                <w:rFonts w:ascii="宋体" w:eastAsia="宋体" w:hAnsi="宋体"/>
                <w:szCs w:val="21"/>
              </w:rPr>
            </w:pPr>
            <w:r>
              <w:rPr>
                <w:rFonts w:ascii="宋体" w:eastAsia="宋体" w:hAnsi="宋体" w:hint="eastAsia"/>
                <w:szCs w:val="21"/>
              </w:rPr>
              <w:t>郑炳林</w:t>
            </w:r>
          </w:p>
        </w:tc>
      </w:tr>
      <w:tr w:rsidR="004D7B6D" w:rsidTr="008D5A7E">
        <w:trPr>
          <w:trHeight w:val="639"/>
        </w:trPr>
        <w:tc>
          <w:tcPr>
            <w:tcW w:w="427" w:type="dxa"/>
            <w:noWrap/>
          </w:tcPr>
          <w:p w:rsidR="004D7B6D" w:rsidRDefault="008D5A7E">
            <w:pPr>
              <w:rPr>
                <w:rFonts w:ascii="宋体" w:eastAsia="宋体" w:hAnsi="宋体"/>
                <w:szCs w:val="21"/>
              </w:rPr>
            </w:pPr>
            <w:r>
              <w:rPr>
                <w:rFonts w:ascii="宋体" w:eastAsia="宋体" w:hAnsi="宋体" w:hint="eastAsia"/>
                <w:szCs w:val="21"/>
              </w:rPr>
              <w:t>3</w:t>
            </w:r>
          </w:p>
        </w:tc>
        <w:tc>
          <w:tcPr>
            <w:tcW w:w="4818" w:type="dxa"/>
          </w:tcPr>
          <w:p w:rsidR="004D7B6D" w:rsidRDefault="0027480E">
            <w:pPr>
              <w:rPr>
                <w:rFonts w:ascii="宋体" w:eastAsia="宋体" w:hAnsi="宋体"/>
                <w:szCs w:val="21"/>
              </w:rPr>
            </w:pPr>
            <w:r>
              <w:rPr>
                <w:rFonts w:ascii="宋体" w:eastAsia="宋体" w:hAnsi="宋体" w:hint="eastAsia"/>
                <w:szCs w:val="21"/>
              </w:rPr>
              <w:t>敦煌石窟日月文化资料整理与研究</w:t>
            </w:r>
          </w:p>
        </w:tc>
        <w:tc>
          <w:tcPr>
            <w:tcW w:w="2552" w:type="dxa"/>
          </w:tcPr>
          <w:p w:rsidR="004D7B6D" w:rsidRDefault="0027480E">
            <w:pPr>
              <w:rPr>
                <w:rFonts w:ascii="宋体" w:eastAsia="宋体" w:hAnsi="宋体"/>
                <w:szCs w:val="21"/>
              </w:rPr>
            </w:pPr>
            <w:r>
              <w:rPr>
                <w:rFonts w:ascii="宋体" w:eastAsia="宋体" w:hAnsi="宋体" w:hint="eastAsia"/>
                <w:szCs w:val="21"/>
              </w:rPr>
              <w:t>教育部基地重大项目</w:t>
            </w:r>
          </w:p>
        </w:tc>
        <w:tc>
          <w:tcPr>
            <w:tcW w:w="992" w:type="dxa"/>
          </w:tcPr>
          <w:p w:rsidR="004D7B6D" w:rsidRDefault="0027480E">
            <w:pPr>
              <w:rPr>
                <w:rFonts w:ascii="宋体" w:eastAsia="宋体" w:hAnsi="宋体"/>
                <w:szCs w:val="21"/>
              </w:rPr>
            </w:pPr>
            <w:r>
              <w:rPr>
                <w:rFonts w:ascii="宋体" w:eastAsia="宋体" w:hAnsi="宋体" w:hint="eastAsia"/>
                <w:szCs w:val="21"/>
              </w:rPr>
              <w:t>张元林</w:t>
            </w:r>
          </w:p>
        </w:tc>
      </w:tr>
      <w:tr w:rsidR="004D7B6D" w:rsidTr="008D5A7E">
        <w:trPr>
          <w:trHeight w:val="639"/>
        </w:trPr>
        <w:tc>
          <w:tcPr>
            <w:tcW w:w="427" w:type="dxa"/>
            <w:noWrap/>
          </w:tcPr>
          <w:p w:rsidR="004D7B6D" w:rsidRDefault="008D5A7E">
            <w:pPr>
              <w:rPr>
                <w:rFonts w:ascii="宋体" w:eastAsia="宋体" w:hAnsi="宋体"/>
                <w:szCs w:val="21"/>
              </w:rPr>
            </w:pPr>
            <w:r>
              <w:rPr>
                <w:rFonts w:ascii="宋体" w:eastAsia="宋体" w:hAnsi="宋体" w:hint="eastAsia"/>
                <w:szCs w:val="21"/>
              </w:rPr>
              <w:t>4</w:t>
            </w:r>
          </w:p>
        </w:tc>
        <w:tc>
          <w:tcPr>
            <w:tcW w:w="4818" w:type="dxa"/>
          </w:tcPr>
          <w:p w:rsidR="004D7B6D" w:rsidRDefault="0027480E">
            <w:pPr>
              <w:rPr>
                <w:rFonts w:ascii="宋体" w:eastAsia="宋体" w:hAnsi="宋体"/>
                <w:szCs w:val="21"/>
              </w:rPr>
            </w:pPr>
            <w:r>
              <w:rPr>
                <w:rFonts w:ascii="宋体" w:eastAsia="宋体" w:hAnsi="宋体" w:hint="eastAsia"/>
                <w:szCs w:val="21"/>
              </w:rPr>
              <w:t>敦煌文献唐蕃文化交流史料整理与研究</w:t>
            </w:r>
          </w:p>
        </w:tc>
        <w:tc>
          <w:tcPr>
            <w:tcW w:w="2552" w:type="dxa"/>
          </w:tcPr>
          <w:p w:rsidR="004D7B6D" w:rsidRDefault="0027480E">
            <w:pPr>
              <w:rPr>
                <w:rFonts w:ascii="宋体" w:eastAsia="宋体" w:hAnsi="宋体"/>
                <w:szCs w:val="21"/>
              </w:rPr>
            </w:pPr>
            <w:r>
              <w:rPr>
                <w:rFonts w:ascii="宋体" w:eastAsia="宋体" w:hAnsi="宋体" w:hint="eastAsia"/>
                <w:szCs w:val="21"/>
              </w:rPr>
              <w:t>教育部基地重大项目</w:t>
            </w:r>
          </w:p>
        </w:tc>
        <w:tc>
          <w:tcPr>
            <w:tcW w:w="992" w:type="dxa"/>
          </w:tcPr>
          <w:p w:rsidR="004D7B6D" w:rsidRDefault="0027480E">
            <w:pPr>
              <w:rPr>
                <w:rFonts w:ascii="宋体" w:eastAsia="宋体" w:hAnsi="宋体"/>
                <w:szCs w:val="21"/>
              </w:rPr>
            </w:pPr>
            <w:r>
              <w:rPr>
                <w:rFonts w:ascii="宋体" w:eastAsia="宋体" w:hAnsi="宋体" w:hint="eastAsia"/>
                <w:szCs w:val="21"/>
              </w:rPr>
              <w:t>王东</w:t>
            </w:r>
          </w:p>
        </w:tc>
      </w:tr>
      <w:tr w:rsidR="004D7B6D" w:rsidTr="008D5A7E">
        <w:trPr>
          <w:trHeight w:val="639"/>
        </w:trPr>
        <w:tc>
          <w:tcPr>
            <w:tcW w:w="427" w:type="dxa"/>
            <w:noWrap/>
          </w:tcPr>
          <w:p w:rsidR="004D7B6D" w:rsidRDefault="008D5A7E">
            <w:pPr>
              <w:rPr>
                <w:rFonts w:ascii="宋体" w:eastAsia="宋体" w:hAnsi="宋体"/>
                <w:szCs w:val="21"/>
              </w:rPr>
            </w:pPr>
            <w:r>
              <w:rPr>
                <w:rFonts w:ascii="宋体" w:eastAsia="宋体" w:hAnsi="宋体" w:hint="eastAsia"/>
                <w:szCs w:val="21"/>
              </w:rPr>
              <w:t>5</w:t>
            </w:r>
          </w:p>
        </w:tc>
        <w:tc>
          <w:tcPr>
            <w:tcW w:w="4818" w:type="dxa"/>
          </w:tcPr>
          <w:p w:rsidR="004D7B6D" w:rsidRDefault="0027480E">
            <w:pPr>
              <w:rPr>
                <w:rFonts w:ascii="宋体" w:eastAsia="宋体" w:hAnsi="宋体"/>
                <w:szCs w:val="21"/>
              </w:rPr>
            </w:pPr>
            <w:r>
              <w:rPr>
                <w:rFonts w:ascii="宋体" w:eastAsia="宋体" w:hAnsi="宋体" w:hint="eastAsia"/>
                <w:szCs w:val="21"/>
              </w:rPr>
              <w:t>俄藏敦煌文献分类整理与研究</w:t>
            </w:r>
          </w:p>
        </w:tc>
        <w:tc>
          <w:tcPr>
            <w:tcW w:w="2552" w:type="dxa"/>
          </w:tcPr>
          <w:p w:rsidR="004D7B6D" w:rsidRDefault="0027480E">
            <w:pPr>
              <w:rPr>
                <w:rFonts w:ascii="宋体" w:eastAsia="宋体" w:hAnsi="宋体"/>
                <w:szCs w:val="21"/>
              </w:rPr>
            </w:pPr>
            <w:r>
              <w:rPr>
                <w:rFonts w:ascii="宋体" w:eastAsia="宋体" w:hAnsi="宋体" w:hint="eastAsia"/>
                <w:szCs w:val="21"/>
              </w:rPr>
              <w:t>教育部基地重大项目</w:t>
            </w:r>
          </w:p>
        </w:tc>
        <w:tc>
          <w:tcPr>
            <w:tcW w:w="992" w:type="dxa"/>
          </w:tcPr>
          <w:p w:rsidR="004D7B6D" w:rsidRDefault="0027480E">
            <w:pPr>
              <w:rPr>
                <w:rFonts w:ascii="宋体" w:eastAsia="宋体" w:hAnsi="宋体"/>
                <w:szCs w:val="21"/>
              </w:rPr>
            </w:pPr>
            <w:r>
              <w:rPr>
                <w:rFonts w:ascii="宋体" w:eastAsia="宋体" w:hAnsi="宋体" w:hint="eastAsia"/>
                <w:szCs w:val="21"/>
              </w:rPr>
              <w:t>魏迎春</w:t>
            </w:r>
          </w:p>
        </w:tc>
      </w:tr>
      <w:tr w:rsidR="004D7B6D" w:rsidTr="008D5A7E">
        <w:trPr>
          <w:trHeight w:val="639"/>
        </w:trPr>
        <w:tc>
          <w:tcPr>
            <w:tcW w:w="427" w:type="dxa"/>
            <w:noWrap/>
          </w:tcPr>
          <w:p w:rsidR="004D7B6D" w:rsidRDefault="008D5A7E">
            <w:pPr>
              <w:rPr>
                <w:rFonts w:ascii="宋体" w:eastAsia="宋体" w:hAnsi="宋体"/>
                <w:szCs w:val="21"/>
              </w:rPr>
            </w:pPr>
            <w:r>
              <w:rPr>
                <w:rFonts w:ascii="宋体" w:eastAsia="宋体" w:hAnsi="宋体"/>
                <w:szCs w:val="21"/>
              </w:rPr>
              <w:t>6</w:t>
            </w:r>
          </w:p>
        </w:tc>
        <w:tc>
          <w:tcPr>
            <w:tcW w:w="4818" w:type="dxa"/>
          </w:tcPr>
          <w:p w:rsidR="004D7B6D" w:rsidRDefault="0027480E">
            <w:pPr>
              <w:rPr>
                <w:rFonts w:ascii="宋体" w:eastAsia="宋体" w:hAnsi="宋体"/>
                <w:szCs w:val="21"/>
              </w:rPr>
            </w:pPr>
            <w:r>
              <w:rPr>
                <w:rFonts w:ascii="宋体" w:eastAsia="宋体" w:hAnsi="宋体" w:hint="eastAsia"/>
                <w:szCs w:val="21"/>
              </w:rPr>
              <w:t>敦煌石窟与丝绸之路墓葬艺术的互动与交融研究</w:t>
            </w:r>
          </w:p>
        </w:tc>
        <w:tc>
          <w:tcPr>
            <w:tcW w:w="2552" w:type="dxa"/>
          </w:tcPr>
          <w:p w:rsidR="004D7B6D" w:rsidRDefault="0027480E">
            <w:pPr>
              <w:rPr>
                <w:rFonts w:ascii="宋体" w:eastAsia="宋体" w:hAnsi="宋体"/>
                <w:szCs w:val="21"/>
              </w:rPr>
            </w:pPr>
            <w:r>
              <w:rPr>
                <w:rFonts w:ascii="宋体" w:eastAsia="宋体" w:hAnsi="宋体" w:hint="eastAsia"/>
                <w:szCs w:val="21"/>
              </w:rPr>
              <w:t>教育部基地重大项目</w:t>
            </w:r>
          </w:p>
        </w:tc>
        <w:tc>
          <w:tcPr>
            <w:tcW w:w="992" w:type="dxa"/>
          </w:tcPr>
          <w:p w:rsidR="004D7B6D" w:rsidRDefault="0027480E">
            <w:pPr>
              <w:rPr>
                <w:rFonts w:ascii="宋体" w:eastAsia="宋体" w:hAnsi="宋体"/>
                <w:szCs w:val="21"/>
              </w:rPr>
            </w:pPr>
            <w:r>
              <w:rPr>
                <w:rFonts w:ascii="宋体" w:eastAsia="宋体" w:hAnsi="宋体" w:hint="eastAsia"/>
                <w:szCs w:val="21"/>
              </w:rPr>
              <w:t>张善庆</w:t>
            </w:r>
          </w:p>
        </w:tc>
      </w:tr>
      <w:tr w:rsidR="004D7B6D" w:rsidTr="008D5A7E">
        <w:trPr>
          <w:trHeight w:val="639"/>
        </w:trPr>
        <w:tc>
          <w:tcPr>
            <w:tcW w:w="427" w:type="dxa"/>
            <w:noWrap/>
          </w:tcPr>
          <w:p w:rsidR="004D7B6D" w:rsidRDefault="008D5A7E">
            <w:pPr>
              <w:rPr>
                <w:rFonts w:ascii="宋体" w:eastAsia="宋体" w:hAnsi="宋体"/>
                <w:szCs w:val="21"/>
              </w:rPr>
            </w:pPr>
            <w:r>
              <w:rPr>
                <w:rFonts w:ascii="宋体" w:eastAsia="宋体" w:hAnsi="宋体"/>
                <w:szCs w:val="21"/>
              </w:rPr>
              <w:t>7</w:t>
            </w:r>
          </w:p>
        </w:tc>
        <w:tc>
          <w:tcPr>
            <w:tcW w:w="4818" w:type="dxa"/>
          </w:tcPr>
          <w:p w:rsidR="004D7B6D" w:rsidRDefault="0027480E">
            <w:pPr>
              <w:rPr>
                <w:rFonts w:ascii="宋体" w:eastAsia="宋体" w:hAnsi="宋体"/>
                <w:szCs w:val="21"/>
              </w:rPr>
            </w:pPr>
            <w:r>
              <w:rPr>
                <w:rFonts w:ascii="宋体" w:eastAsia="宋体" w:hAnsi="宋体" w:hint="eastAsia"/>
                <w:szCs w:val="21"/>
              </w:rPr>
              <w:t>印度国家博物馆吐鲁番石窟寺壁画溯源与数字化复原</w:t>
            </w:r>
          </w:p>
        </w:tc>
        <w:tc>
          <w:tcPr>
            <w:tcW w:w="2552" w:type="dxa"/>
            <w:noWrap/>
          </w:tcPr>
          <w:p w:rsidR="004D7B6D" w:rsidRDefault="0027480E">
            <w:pPr>
              <w:rPr>
                <w:rFonts w:ascii="宋体" w:eastAsia="宋体" w:hAnsi="宋体"/>
                <w:szCs w:val="21"/>
              </w:rPr>
            </w:pPr>
            <w:r>
              <w:rPr>
                <w:rFonts w:ascii="宋体" w:eastAsia="宋体" w:hAnsi="宋体" w:hint="eastAsia"/>
                <w:szCs w:val="21"/>
              </w:rPr>
              <w:t>国社科冷门绝学</w:t>
            </w:r>
          </w:p>
        </w:tc>
        <w:tc>
          <w:tcPr>
            <w:tcW w:w="992" w:type="dxa"/>
          </w:tcPr>
          <w:p w:rsidR="004D7B6D" w:rsidRDefault="0027480E">
            <w:pPr>
              <w:rPr>
                <w:rFonts w:ascii="宋体" w:eastAsia="宋体" w:hAnsi="宋体"/>
                <w:szCs w:val="21"/>
              </w:rPr>
            </w:pPr>
            <w:proofErr w:type="gramStart"/>
            <w:r>
              <w:rPr>
                <w:rFonts w:ascii="宋体" w:eastAsia="宋体" w:hAnsi="宋体" w:hint="eastAsia"/>
                <w:szCs w:val="21"/>
              </w:rPr>
              <w:t>王冀青</w:t>
            </w:r>
            <w:proofErr w:type="gramEnd"/>
          </w:p>
        </w:tc>
      </w:tr>
      <w:tr w:rsidR="004D7B6D" w:rsidTr="008D5A7E">
        <w:trPr>
          <w:trHeight w:val="639"/>
        </w:trPr>
        <w:tc>
          <w:tcPr>
            <w:tcW w:w="427" w:type="dxa"/>
            <w:noWrap/>
          </w:tcPr>
          <w:p w:rsidR="004D7B6D" w:rsidRDefault="008D5A7E">
            <w:pPr>
              <w:rPr>
                <w:rFonts w:ascii="宋体" w:eastAsia="宋体" w:hAnsi="宋体"/>
                <w:szCs w:val="21"/>
              </w:rPr>
            </w:pPr>
            <w:r>
              <w:rPr>
                <w:rFonts w:ascii="宋体" w:eastAsia="宋体" w:hAnsi="宋体"/>
                <w:szCs w:val="21"/>
              </w:rPr>
              <w:t>8</w:t>
            </w:r>
          </w:p>
        </w:tc>
        <w:tc>
          <w:tcPr>
            <w:tcW w:w="4818" w:type="dxa"/>
          </w:tcPr>
          <w:p w:rsidR="004D7B6D" w:rsidRDefault="0027480E">
            <w:pPr>
              <w:rPr>
                <w:rFonts w:ascii="宋体" w:eastAsia="宋体" w:hAnsi="宋体"/>
                <w:szCs w:val="21"/>
              </w:rPr>
            </w:pPr>
            <w:r>
              <w:rPr>
                <w:rFonts w:ascii="宋体" w:eastAsia="宋体" w:hAnsi="宋体" w:hint="eastAsia"/>
                <w:szCs w:val="21"/>
              </w:rPr>
              <w:t>考古实证中华民族共同体形成与发展：吐鲁番出土晋唐墓俑与彩绘</w:t>
            </w:r>
            <w:proofErr w:type="gramStart"/>
            <w:r>
              <w:rPr>
                <w:rFonts w:ascii="宋体" w:eastAsia="宋体" w:hAnsi="宋体" w:hint="eastAsia"/>
                <w:szCs w:val="21"/>
              </w:rPr>
              <w:t>陶研究</w:t>
            </w:r>
            <w:proofErr w:type="gramEnd"/>
          </w:p>
        </w:tc>
        <w:tc>
          <w:tcPr>
            <w:tcW w:w="2552" w:type="dxa"/>
            <w:noWrap/>
          </w:tcPr>
          <w:p w:rsidR="004D7B6D" w:rsidRDefault="0027480E">
            <w:pPr>
              <w:rPr>
                <w:rFonts w:ascii="宋体" w:eastAsia="宋体" w:hAnsi="宋体"/>
                <w:szCs w:val="21"/>
              </w:rPr>
            </w:pPr>
            <w:r>
              <w:rPr>
                <w:rFonts w:ascii="宋体" w:eastAsia="宋体" w:hAnsi="宋体" w:hint="eastAsia"/>
                <w:szCs w:val="21"/>
              </w:rPr>
              <w:t>国社科新疆专项</w:t>
            </w:r>
          </w:p>
        </w:tc>
        <w:tc>
          <w:tcPr>
            <w:tcW w:w="992" w:type="dxa"/>
          </w:tcPr>
          <w:p w:rsidR="004D7B6D" w:rsidRDefault="0027480E">
            <w:pPr>
              <w:rPr>
                <w:rFonts w:ascii="宋体" w:eastAsia="宋体" w:hAnsi="宋体"/>
                <w:szCs w:val="21"/>
              </w:rPr>
            </w:pPr>
            <w:r>
              <w:rPr>
                <w:rFonts w:ascii="宋体" w:eastAsia="宋体" w:hAnsi="宋体" w:hint="eastAsia"/>
                <w:szCs w:val="21"/>
              </w:rPr>
              <w:t>魏文斌</w:t>
            </w:r>
          </w:p>
        </w:tc>
      </w:tr>
      <w:tr w:rsidR="004D7B6D" w:rsidTr="008D5A7E">
        <w:trPr>
          <w:trHeight w:val="639"/>
        </w:trPr>
        <w:tc>
          <w:tcPr>
            <w:tcW w:w="427" w:type="dxa"/>
            <w:noWrap/>
          </w:tcPr>
          <w:p w:rsidR="004D7B6D" w:rsidRDefault="008D5A7E">
            <w:pPr>
              <w:rPr>
                <w:rFonts w:ascii="宋体" w:eastAsia="宋体" w:hAnsi="宋体"/>
                <w:szCs w:val="21"/>
              </w:rPr>
            </w:pPr>
            <w:r>
              <w:rPr>
                <w:rFonts w:ascii="宋体" w:eastAsia="宋体" w:hAnsi="宋体"/>
                <w:szCs w:val="21"/>
              </w:rPr>
              <w:t>9</w:t>
            </w:r>
          </w:p>
        </w:tc>
        <w:tc>
          <w:tcPr>
            <w:tcW w:w="4818" w:type="dxa"/>
          </w:tcPr>
          <w:p w:rsidR="004D7B6D" w:rsidRDefault="0027480E">
            <w:pPr>
              <w:rPr>
                <w:rFonts w:ascii="宋体" w:eastAsia="宋体" w:hAnsi="宋体"/>
                <w:szCs w:val="21"/>
              </w:rPr>
            </w:pPr>
            <w:r>
              <w:rPr>
                <w:rFonts w:ascii="宋体" w:eastAsia="宋体" w:hAnsi="宋体" w:hint="eastAsia"/>
                <w:szCs w:val="21"/>
              </w:rPr>
              <w:t>清代新疆民族的国家认同研究</w:t>
            </w:r>
          </w:p>
        </w:tc>
        <w:tc>
          <w:tcPr>
            <w:tcW w:w="2552" w:type="dxa"/>
            <w:noWrap/>
          </w:tcPr>
          <w:p w:rsidR="004D7B6D" w:rsidRDefault="0027480E">
            <w:pPr>
              <w:rPr>
                <w:rFonts w:ascii="宋体" w:eastAsia="宋体" w:hAnsi="宋体"/>
                <w:szCs w:val="21"/>
              </w:rPr>
            </w:pPr>
            <w:r>
              <w:rPr>
                <w:rFonts w:ascii="宋体" w:eastAsia="宋体" w:hAnsi="宋体" w:hint="eastAsia"/>
                <w:szCs w:val="21"/>
              </w:rPr>
              <w:t>国社科新疆专项</w:t>
            </w:r>
          </w:p>
        </w:tc>
        <w:tc>
          <w:tcPr>
            <w:tcW w:w="992" w:type="dxa"/>
            <w:noWrap/>
          </w:tcPr>
          <w:p w:rsidR="004D7B6D" w:rsidRDefault="0027480E">
            <w:pPr>
              <w:rPr>
                <w:rFonts w:ascii="宋体" w:eastAsia="宋体" w:hAnsi="宋体"/>
                <w:szCs w:val="21"/>
              </w:rPr>
            </w:pPr>
            <w:proofErr w:type="gramStart"/>
            <w:r>
              <w:rPr>
                <w:rFonts w:ascii="宋体" w:eastAsia="宋体" w:hAnsi="宋体" w:hint="eastAsia"/>
                <w:szCs w:val="21"/>
              </w:rPr>
              <w:t>聂</w:t>
            </w:r>
            <w:proofErr w:type="gramEnd"/>
            <w:r>
              <w:rPr>
                <w:rFonts w:ascii="宋体" w:eastAsia="宋体" w:hAnsi="宋体" w:hint="eastAsia"/>
                <w:szCs w:val="21"/>
              </w:rPr>
              <w:t>红萍</w:t>
            </w:r>
          </w:p>
        </w:tc>
      </w:tr>
      <w:tr w:rsidR="004D7B6D" w:rsidTr="008D5A7E">
        <w:trPr>
          <w:trHeight w:val="1014"/>
        </w:trPr>
        <w:tc>
          <w:tcPr>
            <w:tcW w:w="427" w:type="dxa"/>
            <w:noWrap/>
          </w:tcPr>
          <w:p w:rsidR="004D7B6D" w:rsidRDefault="008D5A7E">
            <w:pPr>
              <w:rPr>
                <w:rFonts w:ascii="宋体" w:eastAsia="宋体" w:hAnsi="宋体"/>
                <w:szCs w:val="21"/>
              </w:rPr>
            </w:pPr>
            <w:r>
              <w:rPr>
                <w:rFonts w:ascii="宋体" w:eastAsia="宋体" w:hAnsi="宋体"/>
                <w:szCs w:val="21"/>
              </w:rPr>
              <w:t>10</w:t>
            </w:r>
          </w:p>
        </w:tc>
        <w:tc>
          <w:tcPr>
            <w:tcW w:w="4818" w:type="dxa"/>
          </w:tcPr>
          <w:p w:rsidR="004D7B6D" w:rsidRDefault="0027480E">
            <w:pPr>
              <w:rPr>
                <w:rFonts w:ascii="宋体" w:eastAsia="宋体" w:hAnsi="宋体"/>
                <w:szCs w:val="21"/>
              </w:rPr>
            </w:pPr>
            <w:r>
              <w:rPr>
                <w:rFonts w:ascii="宋体" w:eastAsia="宋体" w:hAnsi="宋体" w:hint="eastAsia"/>
                <w:szCs w:val="21"/>
              </w:rPr>
              <w:t>汉唐之际的议政与王言决策机制及其现代价值研究</w:t>
            </w:r>
          </w:p>
        </w:tc>
        <w:tc>
          <w:tcPr>
            <w:tcW w:w="2552" w:type="dxa"/>
            <w:noWrap/>
          </w:tcPr>
          <w:p w:rsidR="004D7B6D" w:rsidRDefault="0027480E">
            <w:pPr>
              <w:rPr>
                <w:rFonts w:ascii="宋体" w:eastAsia="宋体" w:hAnsi="宋体"/>
                <w:szCs w:val="21"/>
              </w:rPr>
            </w:pPr>
            <w:r>
              <w:rPr>
                <w:rFonts w:ascii="宋体" w:eastAsia="宋体" w:hAnsi="宋体" w:hint="eastAsia"/>
                <w:szCs w:val="21"/>
              </w:rPr>
              <w:t>国社科青年项目</w:t>
            </w:r>
          </w:p>
        </w:tc>
        <w:tc>
          <w:tcPr>
            <w:tcW w:w="992" w:type="dxa"/>
            <w:noWrap/>
          </w:tcPr>
          <w:p w:rsidR="004D7B6D" w:rsidRDefault="0027480E">
            <w:pPr>
              <w:rPr>
                <w:rFonts w:ascii="宋体" w:eastAsia="宋体" w:hAnsi="宋体"/>
                <w:szCs w:val="21"/>
              </w:rPr>
            </w:pPr>
            <w:proofErr w:type="gramStart"/>
            <w:r>
              <w:rPr>
                <w:rFonts w:ascii="宋体" w:eastAsia="宋体" w:hAnsi="宋体" w:hint="eastAsia"/>
                <w:szCs w:val="21"/>
              </w:rPr>
              <w:t>王兴振</w:t>
            </w:r>
            <w:proofErr w:type="gramEnd"/>
          </w:p>
        </w:tc>
      </w:tr>
      <w:tr w:rsidR="004D7B6D" w:rsidTr="008D5A7E">
        <w:trPr>
          <w:trHeight w:val="681"/>
        </w:trPr>
        <w:tc>
          <w:tcPr>
            <w:tcW w:w="427" w:type="dxa"/>
            <w:noWrap/>
          </w:tcPr>
          <w:p w:rsidR="004D7B6D" w:rsidRDefault="008D5A7E">
            <w:pPr>
              <w:rPr>
                <w:rFonts w:ascii="宋体" w:eastAsia="宋体" w:hAnsi="宋体"/>
                <w:szCs w:val="21"/>
              </w:rPr>
            </w:pPr>
            <w:r>
              <w:rPr>
                <w:rFonts w:ascii="宋体" w:eastAsia="宋体" w:hAnsi="宋体"/>
                <w:szCs w:val="21"/>
              </w:rPr>
              <w:t>11</w:t>
            </w:r>
          </w:p>
        </w:tc>
        <w:tc>
          <w:tcPr>
            <w:tcW w:w="4818" w:type="dxa"/>
          </w:tcPr>
          <w:p w:rsidR="004D7B6D" w:rsidRDefault="0027480E">
            <w:pPr>
              <w:rPr>
                <w:rFonts w:ascii="宋体" w:eastAsia="宋体" w:hAnsi="宋体"/>
                <w:szCs w:val="21"/>
              </w:rPr>
            </w:pPr>
            <w:r>
              <w:rPr>
                <w:rFonts w:ascii="宋体" w:eastAsia="宋体" w:hAnsi="宋体" w:hint="eastAsia"/>
                <w:szCs w:val="21"/>
              </w:rPr>
              <w:t>明清甘宁</w:t>
            </w:r>
            <w:proofErr w:type="gramStart"/>
            <w:r>
              <w:rPr>
                <w:rFonts w:ascii="宋体" w:eastAsia="宋体" w:hAnsi="宋体" w:hint="eastAsia"/>
                <w:szCs w:val="21"/>
              </w:rPr>
              <w:t>青地区碑谱</w:t>
            </w:r>
            <w:proofErr w:type="gramEnd"/>
            <w:r>
              <w:rPr>
                <w:rFonts w:ascii="宋体" w:eastAsia="宋体" w:hAnsi="宋体" w:hint="eastAsia"/>
                <w:szCs w:val="21"/>
              </w:rPr>
              <w:t>整理与研究</w:t>
            </w:r>
          </w:p>
        </w:tc>
        <w:tc>
          <w:tcPr>
            <w:tcW w:w="2552" w:type="dxa"/>
            <w:noWrap/>
          </w:tcPr>
          <w:p w:rsidR="004D7B6D" w:rsidRDefault="0027480E">
            <w:pPr>
              <w:rPr>
                <w:rFonts w:ascii="宋体" w:eastAsia="宋体" w:hAnsi="宋体"/>
                <w:szCs w:val="21"/>
              </w:rPr>
            </w:pPr>
            <w:r>
              <w:rPr>
                <w:rFonts w:ascii="宋体" w:eastAsia="宋体" w:hAnsi="宋体" w:hint="eastAsia"/>
                <w:szCs w:val="21"/>
              </w:rPr>
              <w:t>国社科一般项目</w:t>
            </w:r>
          </w:p>
        </w:tc>
        <w:tc>
          <w:tcPr>
            <w:tcW w:w="992" w:type="dxa"/>
          </w:tcPr>
          <w:p w:rsidR="004D7B6D" w:rsidRDefault="0027480E">
            <w:pPr>
              <w:rPr>
                <w:rFonts w:ascii="宋体" w:eastAsia="宋体" w:hAnsi="宋体"/>
                <w:szCs w:val="21"/>
              </w:rPr>
            </w:pPr>
            <w:r>
              <w:rPr>
                <w:rFonts w:ascii="宋体" w:eastAsia="宋体" w:hAnsi="宋体" w:hint="eastAsia"/>
                <w:szCs w:val="21"/>
              </w:rPr>
              <w:t>李勇进</w:t>
            </w:r>
          </w:p>
        </w:tc>
      </w:tr>
      <w:tr w:rsidR="004D7B6D" w:rsidTr="008D5A7E">
        <w:trPr>
          <w:trHeight w:val="561"/>
        </w:trPr>
        <w:tc>
          <w:tcPr>
            <w:tcW w:w="427" w:type="dxa"/>
            <w:noWrap/>
          </w:tcPr>
          <w:p w:rsidR="004D7B6D" w:rsidRDefault="008D5A7E">
            <w:pPr>
              <w:rPr>
                <w:rFonts w:ascii="宋体" w:eastAsia="宋体" w:hAnsi="宋体"/>
                <w:szCs w:val="21"/>
              </w:rPr>
            </w:pPr>
            <w:r>
              <w:rPr>
                <w:rFonts w:ascii="宋体" w:eastAsia="宋体" w:hAnsi="宋体"/>
                <w:szCs w:val="21"/>
              </w:rPr>
              <w:t>12</w:t>
            </w:r>
          </w:p>
        </w:tc>
        <w:tc>
          <w:tcPr>
            <w:tcW w:w="4818" w:type="dxa"/>
          </w:tcPr>
          <w:p w:rsidR="004D7B6D" w:rsidRDefault="0027480E">
            <w:pPr>
              <w:rPr>
                <w:rFonts w:ascii="宋体" w:eastAsia="宋体" w:hAnsi="宋体"/>
                <w:szCs w:val="21"/>
              </w:rPr>
            </w:pPr>
            <w:r>
              <w:rPr>
                <w:rFonts w:ascii="宋体" w:eastAsia="宋体" w:hAnsi="宋体" w:hint="eastAsia"/>
                <w:szCs w:val="21"/>
              </w:rPr>
              <w:t>先秦诸子治国之道中的廉洁意识研究</w:t>
            </w:r>
          </w:p>
        </w:tc>
        <w:tc>
          <w:tcPr>
            <w:tcW w:w="2552" w:type="dxa"/>
          </w:tcPr>
          <w:p w:rsidR="004D7B6D" w:rsidRDefault="0027480E">
            <w:pPr>
              <w:rPr>
                <w:rFonts w:ascii="宋体" w:eastAsia="宋体" w:hAnsi="宋体"/>
                <w:szCs w:val="21"/>
              </w:rPr>
            </w:pPr>
            <w:r>
              <w:rPr>
                <w:rFonts w:ascii="宋体" w:eastAsia="宋体" w:hAnsi="宋体" w:hint="eastAsia"/>
                <w:szCs w:val="21"/>
              </w:rPr>
              <w:t>教育部青年项目</w:t>
            </w:r>
          </w:p>
        </w:tc>
        <w:tc>
          <w:tcPr>
            <w:tcW w:w="992" w:type="dxa"/>
          </w:tcPr>
          <w:p w:rsidR="004D7B6D" w:rsidRDefault="0027480E">
            <w:pPr>
              <w:rPr>
                <w:rFonts w:ascii="宋体" w:eastAsia="宋体" w:hAnsi="宋体"/>
                <w:szCs w:val="21"/>
              </w:rPr>
            </w:pPr>
            <w:proofErr w:type="gramStart"/>
            <w:r>
              <w:rPr>
                <w:rFonts w:ascii="宋体" w:eastAsia="宋体" w:hAnsi="宋体" w:hint="eastAsia"/>
                <w:szCs w:val="21"/>
              </w:rPr>
              <w:t>王宏强</w:t>
            </w:r>
            <w:proofErr w:type="gramEnd"/>
          </w:p>
        </w:tc>
      </w:tr>
      <w:tr w:rsidR="004D7B6D" w:rsidTr="008D5A7E">
        <w:trPr>
          <w:trHeight w:val="579"/>
        </w:trPr>
        <w:tc>
          <w:tcPr>
            <w:tcW w:w="427" w:type="dxa"/>
            <w:noWrap/>
          </w:tcPr>
          <w:p w:rsidR="004D7B6D" w:rsidRDefault="008D5A7E">
            <w:pPr>
              <w:rPr>
                <w:rFonts w:ascii="宋体" w:eastAsia="宋体" w:hAnsi="宋体"/>
                <w:szCs w:val="21"/>
              </w:rPr>
            </w:pPr>
            <w:r>
              <w:rPr>
                <w:rFonts w:ascii="宋体" w:eastAsia="宋体" w:hAnsi="宋体"/>
                <w:szCs w:val="21"/>
              </w:rPr>
              <w:t>13</w:t>
            </w:r>
          </w:p>
        </w:tc>
        <w:tc>
          <w:tcPr>
            <w:tcW w:w="4818" w:type="dxa"/>
          </w:tcPr>
          <w:p w:rsidR="004D7B6D" w:rsidRDefault="0027480E">
            <w:pPr>
              <w:rPr>
                <w:rFonts w:ascii="宋体" w:eastAsia="宋体" w:hAnsi="宋体"/>
                <w:szCs w:val="21"/>
              </w:rPr>
            </w:pPr>
            <w:r>
              <w:rPr>
                <w:rFonts w:ascii="宋体" w:eastAsia="宋体" w:hAnsi="宋体" w:hint="eastAsia"/>
                <w:szCs w:val="21"/>
              </w:rPr>
              <w:t>天水伏羲祭祀的发展演进及其蕴含的人文精神研究</w:t>
            </w:r>
          </w:p>
        </w:tc>
        <w:tc>
          <w:tcPr>
            <w:tcW w:w="2552" w:type="dxa"/>
          </w:tcPr>
          <w:p w:rsidR="004D7B6D" w:rsidRDefault="0027480E">
            <w:pPr>
              <w:rPr>
                <w:rFonts w:ascii="宋体" w:eastAsia="宋体" w:hAnsi="宋体"/>
                <w:szCs w:val="21"/>
              </w:rPr>
            </w:pPr>
            <w:r>
              <w:rPr>
                <w:rFonts w:ascii="宋体" w:eastAsia="宋体" w:hAnsi="宋体" w:hint="eastAsia"/>
                <w:szCs w:val="21"/>
              </w:rPr>
              <w:t>省社科一般</w:t>
            </w:r>
          </w:p>
        </w:tc>
        <w:tc>
          <w:tcPr>
            <w:tcW w:w="992" w:type="dxa"/>
          </w:tcPr>
          <w:p w:rsidR="004D7B6D" w:rsidRDefault="0027480E">
            <w:pPr>
              <w:rPr>
                <w:rFonts w:ascii="宋体" w:eastAsia="宋体" w:hAnsi="宋体"/>
                <w:szCs w:val="21"/>
              </w:rPr>
            </w:pPr>
            <w:r>
              <w:rPr>
                <w:rFonts w:ascii="宋体" w:eastAsia="宋体" w:hAnsi="宋体" w:hint="eastAsia"/>
                <w:szCs w:val="21"/>
              </w:rPr>
              <w:t>刘全波</w:t>
            </w:r>
          </w:p>
        </w:tc>
      </w:tr>
      <w:tr w:rsidR="004D7B6D" w:rsidTr="008D5A7E">
        <w:trPr>
          <w:trHeight w:val="996"/>
        </w:trPr>
        <w:tc>
          <w:tcPr>
            <w:tcW w:w="427" w:type="dxa"/>
            <w:noWrap/>
          </w:tcPr>
          <w:p w:rsidR="004D7B6D" w:rsidRDefault="008D5A7E">
            <w:pPr>
              <w:rPr>
                <w:rFonts w:ascii="宋体" w:eastAsia="宋体" w:hAnsi="宋体"/>
                <w:szCs w:val="21"/>
              </w:rPr>
            </w:pPr>
            <w:r>
              <w:rPr>
                <w:rFonts w:ascii="宋体" w:eastAsia="宋体" w:hAnsi="宋体"/>
                <w:szCs w:val="21"/>
              </w:rPr>
              <w:t>14</w:t>
            </w:r>
          </w:p>
        </w:tc>
        <w:tc>
          <w:tcPr>
            <w:tcW w:w="4818" w:type="dxa"/>
          </w:tcPr>
          <w:p w:rsidR="004D7B6D" w:rsidRDefault="0027480E">
            <w:pPr>
              <w:rPr>
                <w:rFonts w:ascii="宋体" w:eastAsia="宋体" w:hAnsi="宋体"/>
                <w:szCs w:val="21"/>
              </w:rPr>
            </w:pPr>
            <w:r>
              <w:rPr>
                <w:rFonts w:ascii="宋体" w:eastAsia="宋体" w:hAnsi="宋体" w:hint="eastAsia"/>
                <w:szCs w:val="21"/>
              </w:rPr>
              <w:t>早期秦文化与甘肃地区中华民族多元一体格局形成历程研究</w:t>
            </w:r>
          </w:p>
        </w:tc>
        <w:tc>
          <w:tcPr>
            <w:tcW w:w="2552" w:type="dxa"/>
          </w:tcPr>
          <w:p w:rsidR="004D7B6D" w:rsidRDefault="0027480E">
            <w:pPr>
              <w:rPr>
                <w:rFonts w:ascii="宋体" w:eastAsia="宋体" w:hAnsi="宋体"/>
                <w:szCs w:val="21"/>
              </w:rPr>
            </w:pPr>
            <w:r>
              <w:rPr>
                <w:rFonts w:ascii="宋体" w:eastAsia="宋体" w:hAnsi="宋体" w:hint="eastAsia"/>
                <w:szCs w:val="21"/>
              </w:rPr>
              <w:t>省社科重点</w:t>
            </w:r>
          </w:p>
        </w:tc>
        <w:tc>
          <w:tcPr>
            <w:tcW w:w="992" w:type="dxa"/>
          </w:tcPr>
          <w:p w:rsidR="004D7B6D" w:rsidRDefault="0027480E">
            <w:pPr>
              <w:rPr>
                <w:rFonts w:ascii="宋体" w:eastAsia="宋体" w:hAnsi="宋体"/>
                <w:szCs w:val="21"/>
              </w:rPr>
            </w:pPr>
            <w:r>
              <w:rPr>
                <w:rFonts w:ascii="宋体" w:eastAsia="宋体" w:hAnsi="宋体" w:hint="eastAsia"/>
                <w:szCs w:val="21"/>
              </w:rPr>
              <w:t>薛小林</w:t>
            </w:r>
          </w:p>
        </w:tc>
      </w:tr>
      <w:tr w:rsidR="004D7B6D" w:rsidTr="008D5A7E">
        <w:trPr>
          <w:trHeight w:val="540"/>
        </w:trPr>
        <w:tc>
          <w:tcPr>
            <w:tcW w:w="427" w:type="dxa"/>
            <w:noWrap/>
          </w:tcPr>
          <w:p w:rsidR="004D7B6D" w:rsidRDefault="008D5A7E">
            <w:pPr>
              <w:rPr>
                <w:rFonts w:ascii="宋体" w:eastAsia="宋体" w:hAnsi="宋体"/>
                <w:szCs w:val="21"/>
              </w:rPr>
            </w:pPr>
            <w:r>
              <w:rPr>
                <w:rFonts w:ascii="宋体" w:eastAsia="宋体" w:hAnsi="宋体"/>
                <w:szCs w:val="21"/>
              </w:rPr>
              <w:t>15</w:t>
            </w:r>
          </w:p>
        </w:tc>
        <w:tc>
          <w:tcPr>
            <w:tcW w:w="4818" w:type="dxa"/>
          </w:tcPr>
          <w:p w:rsidR="004D7B6D" w:rsidRDefault="0027480E">
            <w:pPr>
              <w:rPr>
                <w:rFonts w:ascii="宋体" w:eastAsia="宋体" w:hAnsi="宋体"/>
                <w:szCs w:val="21"/>
              </w:rPr>
            </w:pPr>
            <w:r>
              <w:rPr>
                <w:rFonts w:ascii="宋体" w:eastAsia="宋体" w:hAnsi="宋体" w:hint="eastAsia"/>
                <w:szCs w:val="21"/>
              </w:rPr>
              <w:t>甘肃石窟营造史</w:t>
            </w:r>
          </w:p>
        </w:tc>
        <w:tc>
          <w:tcPr>
            <w:tcW w:w="2552" w:type="dxa"/>
          </w:tcPr>
          <w:p w:rsidR="004D7B6D" w:rsidRDefault="0027480E">
            <w:pPr>
              <w:rPr>
                <w:rFonts w:ascii="宋体" w:eastAsia="宋体" w:hAnsi="宋体"/>
                <w:szCs w:val="21"/>
              </w:rPr>
            </w:pPr>
            <w:r>
              <w:rPr>
                <w:rFonts w:ascii="宋体" w:eastAsia="宋体" w:hAnsi="宋体" w:hint="eastAsia"/>
                <w:szCs w:val="21"/>
              </w:rPr>
              <w:t>省社科重点</w:t>
            </w:r>
          </w:p>
        </w:tc>
        <w:tc>
          <w:tcPr>
            <w:tcW w:w="992" w:type="dxa"/>
          </w:tcPr>
          <w:p w:rsidR="004D7B6D" w:rsidRDefault="0027480E">
            <w:pPr>
              <w:rPr>
                <w:rFonts w:ascii="宋体" w:eastAsia="宋体" w:hAnsi="宋体"/>
                <w:szCs w:val="21"/>
              </w:rPr>
            </w:pPr>
            <w:r>
              <w:rPr>
                <w:rFonts w:ascii="宋体" w:eastAsia="宋体" w:hAnsi="宋体" w:hint="eastAsia"/>
                <w:szCs w:val="21"/>
              </w:rPr>
              <w:t>张善庆</w:t>
            </w:r>
          </w:p>
        </w:tc>
      </w:tr>
      <w:tr w:rsidR="004D7B6D" w:rsidTr="008D5A7E">
        <w:trPr>
          <w:trHeight w:val="576"/>
        </w:trPr>
        <w:tc>
          <w:tcPr>
            <w:tcW w:w="427" w:type="dxa"/>
            <w:noWrap/>
          </w:tcPr>
          <w:p w:rsidR="004D7B6D" w:rsidRDefault="008D5A7E">
            <w:pPr>
              <w:rPr>
                <w:rFonts w:ascii="宋体" w:eastAsia="宋体" w:hAnsi="宋体"/>
                <w:szCs w:val="21"/>
              </w:rPr>
            </w:pPr>
            <w:r>
              <w:rPr>
                <w:rFonts w:ascii="宋体" w:eastAsia="宋体" w:hAnsi="宋体"/>
                <w:szCs w:val="21"/>
              </w:rPr>
              <w:t>16</w:t>
            </w:r>
          </w:p>
        </w:tc>
        <w:tc>
          <w:tcPr>
            <w:tcW w:w="4818" w:type="dxa"/>
          </w:tcPr>
          <w:p w:rsidR="004D7B6D" w:rsidRDefault="0027480E">
            <w:pPr>
              <w:rPr>
                <w:rFonts w:ascii="宋体" w:eastAsia="宋体" w:hAnsi="宋体"/>
                <w:szCs w:val="21"/>
              </w:rPr>
            </w:pPr>
            <w:r>
              <w:rPr>
                <w:rFonts w:ascii="宋体" w:eastAsia="宋体" w:hAnsi="宋体" w:hint="eastAsia"/>
                <w:szCs w:val="21"/>
              </w:rPr>
              <w:t>文明汇流视野下的敦煌文书整理与研究</w:t>
            </w:r>
          </w:p>
        </w:tc>
        <w:tc>
          <w:tcPr>
            <w:tcW w:w="2552" w:type="dxa"/>
          </w:tcPr>
          <w:p w:rsidR="004D7B6D" w:rsidRDefault="0027480E">
            <w:pPr>
              <w:rPr>
                <w:rFonts w:ascii="宋体" w:eastAsia="宋体" w:hAnsi="宋体"/>
                <w:szCs w:val="21"/>
              </w:rPr>
            </w:pPr>
            <w:r>
              <w:rPr>
                <w:rFonts w:ascii="宋体" w:eastAsia="宋体" w:hAnsi="宋体" w:hint="eastAsia"/>
                <w:szCs w:val="21"/>
              </w:rPr>
              <w:t>省社科重点</w:t>
            </w:r>
          </w:p>
        </w:tc>
        <w:tc>
          <w:tcPr>
            <w:tcW w:w="992" w:type="dxa"/>
          </w:tcPr>
          <w:p w:rsidR="004D7B6D" w:rsidRDefault="0027480E">
            <w:pPr>
              <w:rPr>
                <w:rFonts w:ascii="宋体" w:eastAsia="宋体" w:hAnsi="宋体"/>
                <w:szCs w:val="21"/>
              </w:rPr>
            </w:pPr>
            <w:r>
              <w:rPr>
                <w:rFonts w:ascii="宋体" w:eastAsia="宋体" w:hAnsi="宋体" w:hint="eastAsia"/>
                <w:szCs w:val="21"/>
              </w:rPr>
              <w:t>赵青山</w:t>
            </w:r>
          </w:p>
        </w:tc>
      </w:tr>
      <w:tr w:rsidR="004D7B6D" w:rsidTr="008D5A7E">
        <w:trPr>
          <w:trHeight w:val="576"/>
        </w:trPr>
        <w:tc>
          <w:tcPr>
            <w:tcW w:w="427" w:type="dxa"/>
            <w:noWrap/>
          </w:tcPr>
          <w:p w:rsidR="004D7B6D" w:rsidRDefault="008D5A7E">
            <w:pPr>
              <w:rPr>
                <w:rFonts w:ascii="宋体" w:eastAsia="宋体" w:hAnsi="宋体"/>
                <w:szCs w:val="21"/>
              </w:rPr>
            </w:pPr>
            <w:r>
              <w:rPr>
                <w:rFonts w:ascii="宋体" w:eastAsia="宋体" w:hAnsi="宋体"/>
                <w:szCs w:val="21"/>
              </w:rPr>
              <w:t>17</w:t>
            </w:r>
          </w:p>
        </w:tc>
        <w:tc>
          <w:tcPr>
            <w:tcW w:w="4818" w:type="dxa"/>
          </w:tcPr>
          <w:p w:rsidR="004D7B6D" w:rsidRDefault="0027480E">
            <w:pPr>
              <w:rPr>
                <w:rFonts w:ascii="宋体" w:eastAsia="宋体" w:hAnsi="宋体"/>
                <w:szCs w:val="21"/>
              </w:rPr>
            </w:pPr>
            <w:r>
              <w:rPr>
                <w:rFonts w:ascii="宋体" w:eastAsia="宋体" w:hAnsi="宋体" w:hint="eastAsia"/>
                <w:szCs w:val="21"/>
              </w:rPr>
              <w:t>甘肃境内长城文化遗存及体现的民族精神</w:t>
            </w:r>
          </w:p>
        </w:tc>
        <w:tc>
          <w:tcPr>
            <w:tcW w:w="2552" w:type="dxa"/>
          </w:tcPr>
          <w:p w:rsidR="004D7B6D" w:rsidRDefault="0027480E">
            <w:pPr>
              <w:rPr>
                <w:rFonts w:ascii="宋体" w:eastAsia="宋体" w:hAnsi="宋体"/>
                <w:szCs w:val="21"/>
              </w:rPr>
            </w:pPr>
            <w:r>
              <w:rPr>
                <w:rFonts w:ascii="宋体" w:eastAsia="宋体" w:hAnsi="宋体" w:hint="eastAsia"/>
                <w:szCs w:val="21"/>
              </w:rPr>
              <w:t>省社科一般</w:t>
            </w:r>
          </w:p>
        </w:tc>
        <w:tc>
          <w:tcPr>
            <w:tcW w:w="992" w:type="dxa"/>
          </w:tcPr>
          <w:p w:rsidR="004D7B6D" w:rsidRDefault="0027480E">
            <w:pPr>
              <w:rPr>
                <w:rFonts w:ascii="宋体" w:eastAsia="宋体" w:hAnsi="宋体"/>
                <w:szCs w:val="21"/>
              </w:rPr>
            </w:pPr>
            <w:r>
              <w:rPr>
                <w:rFonts w:ascii="宋体" w:eastAsia="宋体" w:hAnsi="宋体" w:hint="eastAsia"/>
                <w:szCs w:val="21"/>
              </w:rPr>
              <w:t>史志林</w:t>
            </w:r>
          </w:p>
        </w:tc>
      </w:tr>
      <w:tr w:rsidR="004D7B6D" w:rsidTr="008D5A7E">
        <w:trPr>
          <w:trHeight w:val="600"/>
        </w:trPr>
        <w:tc>
          <w:tcPr>
            <w:tcW w:w="427" w:type="dxa"/>
          </w:tcPr>
          <w:p w:rsidR="004D7B6D" w:rsidRDefault="008D5A7E">
            <w:pPr>
              <w:rPr>
                <w:rFonts w:ascii="宋体" w:eastAsia="宋体" w:hAnsi="宋体"/>
                <w:szCs w:val="21"/>
              </w:rPr>
            </w:pPr>
            <w:r>
              <w:rPr>
                <w:rFonts w:ascii="宋体" w:eastAsia="宋体" w:hAnsi="宋体"/>
                <w:szCs w:val="21"/>
              </w:rPr>
              <w:t>18</w:t>
            </w:r>
          </w:p>
        </w:tc>
        <w:tc>
          <w:tcPr>
            <w:tcW w:w="4818" w:type="dxa"/>
          </w:tcPr>
          <w:p w:rsidR="004D7B6D" w:rsidRDefault="0027480E">
            <w:pPr>
              <w:rPr>
                <w:rFonts w:ascii="宋体" w:eastAsia="宋体" w:hAnsi="宋体"/>
                <w:szCs w:val="21"/>
              </w:rPr>
            </w:pPr>
            <w:r>
              <w:rPr>
                <w:rFonts w:ascii="宋体" w:eastAsia="宋体" w:hAnsi="宋体" w:hint="eastAsia"/>
                <w:szCs w:val="21"/>
              </w:rPr>
              <w:t xml:space="preserve"> 敦煌学学科体系构建研究</w:t>
            </w:r>
          </w:p>
        </w:tc>
        <w:tc>
          <w:tcPr>
            <w:tcW w:w="2552" w:type="dxa"/>
          </w:tcPr>
          <w:p w:rsidR="004D7B6D" w:rsidRDefault="0027480E">
            <w:pPr>
              <w:rPr>
                <w:rFonts w:ascii="宋体" w:eastAsia="宋体" w:hAnsi="宋体"/>
                <w:szCs w:val="21"/>
              </w:rPr>
            </w:pPr>
            <w:r>
              <w:rPr>
                <w:rFonts w:ascii="宋体" w:eastAsia="宋体" w:hAnsi="宋体" w:hint="eastAsia"/>
                <w:szCs w:val="21"/>
              </w:rPr>
              <w:t>省重点委托</w:t>
            </w:r>
          </w:p>
        </w:tc>
        <w:tc>
          <w:tcPr>
            <w:tcW w:w="992" w:type="dxa"/>
          </w:tcPr>
          <w:p w:rsidR="004D7B6D" w:rsidRDefault="0027480E">
            <w:pPr>
              <w:rPr>
                <w:rFonts w:ascii="宋体" w:eastAsia="宋体" w:hAnsi="宋体"/>
                <w:szCs w:val="21"/>
              </w:rPr>
            </w:pPr>
            <w:r>
              <w:rPr>
                <w:rFonts w:ascii="宋体" w:eastAsia="宋体" w:hAnsi="宋体" w:hint="eastAsia"/>
                <w:szCs w:val="21"/>
              </w:rPr>
              <w:t>郑炳林</w:t>
            </w:r>
          </w:p>
        </w:tc>
      </w:tr>
      <w:tr w:rsidR="004D7B6D" w:rsidTr="008D5A7E">
        <w:trPr>
          <w:trHeight w:val="600"/>
        </w:trPr>
        <w:tc>
          <w:tcPr>
            <w:tcW w:w="427" w:type="dxa"/>
          </w:tcPr>
          <w:p w:rsidR="004D7B6D" w:rsidRDefault="008D5A7E">
            <w:pPr>
              <w:rPr>
                <w:rFonts w:ascii="宋体" w:eastAsia="宋体" w:hAnsi="宋体"/>
                <w:szCs w:val="21"/>
              </w:rPr>
            </w:pPr>
            <w:r>
              <w:rPr>
                <w:rFonts w:ascii="宋体" w:eastAsia="宋体" w:hAnsi="宋体"/>
                <w:szCs w:val="21"/>
              </w:rPr>
              <w:lastRenderedPageBreak/>
              <w:t>19</w:t>
            </w:r>
          </w:p>
        </w:tc>
        <w:tc>
          <w:tcPr>
            <w:tcW w:w="4818" w:type="dxa"/>
          </w:tcPr>
          <w:p w:rsidR="004D7B6D" w:rsidRDefault="0027480E">
            <w:pPr>
              <w:rPr>
                <w:rFonts w:ascii="宋体" w:eastAsia="宋体" w:hAnsi="宋体"/>
                <w:szCs w:val="21"/>
              </w:rPr>
            </w:pPr>
            <w:r>
              <w:rPr>
                <w:rFonts w:ascii="宋体" w:eastAsia="宋体" w:hAnsi="宋体" w:hint="eastAsia"/>
                <w:szCs w:val="21"/>
              </w:rPr>
              <w:t>中华民族交往交流交融史料汇编·甘肃卷</w:t>
            </w:r>
          </w:p>
        </w:tc>
        <w:tc>
          <w:tcPr>
            <w:tcW w:w="2552" w:type="dxa"/>
          </w:tcPr>
          <w:p w:rsidR="004D7B6D" w:rsidRDefault="0027480E">
            <w:pPr>
              <w:rPr>
                <w:rFonts w:ascii="宋体" w:eastAsia="宋体" w:hAnsi="宋体"/>
                <w:szCs w:val="21"/>
              </w:rPr>
            </w:pPr>
            <w:r>
              <w:rPr>
                <w:rFonts w:ascii="宋体" w:eastAsia="宋体" w:hAnsi="宋体" w:hint="eastAsia"/>
                <w:szCs w:val="21"/>
              </w:rPr>
              <w:t>省重点委托</w:t>
            </w:r>
          </w:p>
        </w:tc>
        <w:tc>
          <w:tcPr>
            <w:tcW w:w="992" w:type="dxa"/>
          </w:tcPr>
          <w:p w:rsidR="004D7B6D" w:rsidRDefault="0027480E">
            <w:pPr>
              <w:rPr>
                <w:rFonts w:ascii="宋体" w:eastAsia="宋体" w:hAnsi="宋体"/>
                <w:szCs w:val="21"/>
              </w:rPr>
            </w:pPr>
            <w:r>
              <w:rPr>
                <w:rFonts w:ascii="宋体" w:eastAsia="宋体" w:hAnsi="宋体" w:hint="eastAsia"/>
                <w:szCs w:val="21"/>
              </w:rPr>
              <w:t>杨红伟</w:t>
            </w:r>
          </w:p>
        </w:tc>
      </w:tr>
      <w:tr w:rsidR="008D5A7E" w:rsidTr="008D5A7E">
        <w:trPr>
          <w:trHeight w:val="600"/>
        </w:trPr>
        <w:tc>
          <w:tcPr>
            <w:tcW w:w="427" w:type="dxa"/>
          </w:tcPr>
          <w:p w:rsidR="008D5A7E" w:rsidRDefault="008D5A7E" w:rsidP="008D5A7E">
            <w:pPr>
              <w:rPr>
                <w:rFonts w:ascii="宋体" w:eastAsia="宋体" w:hAnsi="宋体"/>
                <w:szCs w:val="21"/>
              </w:rPr>
            </w:pPr>
            <w:r>
              <w:rPr>
                <w:rFonts w:ascii="宋体" w:eastAsia="宋体" w:hAnsi="宋体"/>
                <w:szCs w:val="21"/>
              </w:rPr>
              <w:t>20</w:t>
            </w:r>
          </w:p>
        </w:tc>
        <w:tc>
          <w:tcPr>
            <w:tcW w:w="4818" w:type="dxa"/>
          </w:tcPr>
          <w:p w:rsidR="008D5A7E" w:rsidRDefault="008D5A7E" w:rsidP="008D5A7E">
            <w:pPr>
              <w:rPr>
                <w:rFonts w:ascii="宋体" w:eastAsia="宋体" w:hAnsi="宋体"/>
                <w:szCs w:val="21"/>
              </w:rPr>
            </w:pPr>
            <w:r>
              <w:rPr>
                <w:rFonts w:ascii="宋体" w:eastAsia="宋体" w:hAnsi="宋体" w:hint="eastAsia"/>
                <w:szCs w:val="21"/>
              </w:rPr>
              <w:t>隋唐至北宋古突厥语族群与华夏中央王朝之间的交流交往交融史研究</w:t>
            </w:r>
          </w:p>
        </w:tc>
        <w:tc>
          <w:tcPr>
            <w:tcW w:w="2552" w:type="dxa"/>
          </w:tcPr>
          <w:p w:rsidR="008D5A7E" w:rsidRDefault="008D5A7E" w:rsidP="008D5A7E">
            <w:pPr>
              <w:rPr>
                <w:rFonts w:ascii="宋体" w:eastAsia="宋体" w:hAnsi="宋体"/>
                <w:szCs w:val="21"/>
              </w:rPr>
            </w:pPr>
            <w:r>
              <w:rPr>
                <w:rFonts w:ascii="宋体" w:eastAsia="宋体" w:hAnsi="宋体" w:hint="eastAsia"/>
                <w:szCs w:val="21"/>
              </w:rPr>
              <w:t>领军人才项目</w:t>
            </w:r>
          </w:p>
        </w:tc>
        <w:tc>
          <w:tcPr>
            <w:tcW w:w="992" w:type="dxa"/>
          </w:tcPr>
          <w:p w:rsidR="008D5A7E" w:rsidRDefault="008D5A7E" w:rsidP="008D5A7E">
            <w:pPr>
              <w:rPr>
                <w:rFonts w:ascii="宋体" w:eastAsia="宋体" w:hAnsi="宋体"/>
                <w:szCs w:val="21"/>
              </w:rPr>
            </w:pPr>
            <w:r>
              <w:rPr>
                <w:rFonts w:ascii="宋体" w:eastAsia="宋体" w:hAnsi="宋体" w:hint="eastAsia"/>
                <w:szCs w:val="21"/>
              </w:rPr>
              <w:t>白玉冬</w:t>
            </w:r>
          </w:p>
        </w:tc>
      </w:tr>
    </w:tbl>
    <w:p w:rsidR="004D7B6D" w:rsidRDefault="004D7B6D">
      <w:pPr>
        <w:spacing w:line="480" w:lineRule="auto"/>
        <w:rPr>
          <w:rFonts w:ascii="宋体" w:eastAsia="宋体" w:hAnsi="宋体"/>
          <w:sz w:val="24"/>
          <w:szCs w:val="24"/>
        </w:rPr>
      </w:pPr>
    </w:p>
    <w:p w:rsidR="004D7B6D" w:rsidRDefault="003B5DA9">
      <w:pPr>
        <w:spacing w:line="480" w:lineRule="auto"/>
        <w:ind w:firstLineChars="200" w:firstLine="480"/>
        <w:rPr>
          <w:rFonts w:ascii="宋体" w:eastAsia="宋体" w:hAnsi="宋体"/>
          <w:sz w:val="24"/>
          <w:szCs w:val="24"/>
        </w:rPr>
      </w:pPr>
      <w:r>
        <w:rPr>
          <w:rFonts w:ascii="宋体" w:eastAsia="宋体" w:hAnsi="宋体" w:hint="eastAsia"/>
          <w:sz w:val="24"/>
          <w:szCs w:val="24"/>
        </w:rPr>
        <w:t>5.</w:t>
      </w:r>
      <w:r w:rsidR="0027480E">
        <w:rPr>
          <w:rFonts w:ascii="宋体" w:eastAsia="宋体" w:hAnsi="宋体" w:hint="eastAsia"/>
          <w:sz w:val="24"/>
          <w:szCs w:val="24"/>
        </w:rPr>
        <w:t>研究生和本科生培养质量稳步提高。2</w:t>
      </w:r>
      <w:r w:rsidR="0027480E">
        <w:rPr>
          <w:rFonts w:ascii="宋体" w:eastAsia="宋体" w:hAnsi="宋体"/>
          <w:sz w:val="24"/>
          <w:szCs w:val="24"/>
        </w:rPr>
        <w:t>023</w:t>
      </w:r>
      <w:r w:rsidR="0027480E">
        <w:rPr>
          <w:rFonts w:ascii="宋体" w:eastAsia="宋体" w:hAnsi="宋体" w:hint="eastAsia"/>
          <w:sz w:val="24"/>
          <w:szCs w:val="24"/>
        </w:rPr>
        <w:t>年，1人获得优秀研究生标兵、1</w:t>
      </w:r>
      <w:r w:rsidR="0027480E">
        <w:rPr>
          <w:rFonts w:ascii="宋体" w:eastAsia="宋体" w:hAnsi="宋体"/>
          <w:sz w:val="24"/>
          <w:szCs w:val="24"/>
        </w:rPr>
        <w:t>3</w:t>
      </w:r>
      <w:r w:rsidR="0027480E">
        <w:rPr>
          <w:rFonts w:ascii="宋体" w:eastAsia="宋体" w:hAnsi="宋体" w:hint="eastAsia"/>
          <w:sz w:val="24"/>
          <w:szCs w:val="24"/>
        </w:rPr>
        <w:t>人获得优秀研究生、7人获得优秀研究生干部、</w:t>
      </w:r>
      <w:r w:rsidR="0027480E">
        <w:rPr>
          <w:rFonts w:ascii="宋体" w:eastAsia="宋体" w:hAnsi="宋体"/>
          <w:sz w:val="24"/>
          <w:szCs w:val="24"/>
        </w:rPr>
        <w:t>2</w:t>
      </w:r>
      <w:r w:rsidR="0027480E">
        <w:rPr>
          <w:rFonts w:ascii="宋体" w:eastAsia="宋体" w:hAnsi="宋体" w:hint="eastAsia"/>
          <w:sz w:val="24"/>
          <w:szCs w:val="24"/>
        </w:rPr>
        <w:t>人硕士学位论文入选甘肃省优秀学位论文。</w:t>
      </w:r>
      <w:r w:rsidR="0027480E">
        <w:rPr>
          <w:rFonts w:ascii="宋体" w:eastAsia="宋体" w:hAnsi="宋体"/>
          <w:sz w:val="24"/>
          <w:szCs w:val="24"/>
        </w:rPr>
        <w:t>2</w:t>
      </w:r>
      <w:r w:rsidR="0027480E">
        <w:rPr>
          <w:rFonts w:ascii="宋体" w:eastAsia="宋体" w:hAnsi="宋体" w:hint="eastAsia"/>
          <w:sz w:val="24"/>
          <w:szCs w:val="24"/>
        </w:rPr>
        <w:t>人获得“中国大学生自强之星奖学金”、1人获得甘肃省大学生年度提名人物。荣获国家级创新创业类奖项3项，省级创新创业类奖项7项，校级创新创业类奖项2项。社会实践类国家奖项7项，省级社会实践类奖项5项。为了丰富榆中校区本硕生校园生活，开展了多彩多样的校园文化，培养了学生积极乐观的个性，营造了团结友爱的校园风气。学生通过校园文化生活的参与，获得了大学生武术套路锦标赛国家级奖项1项、全国校园排</w:t>
      </w:r>
      <w:proofErr w:type="gramStart"/>
      <w:r w:rsidR="0027480E">
        <w:rPr>
          <w:rFonts w:ascii="宋体" w:eastAsia="宋体" w:hAnsi="宋体" w:hint="eastAsia"/>
          <w:sz w:val="24"/>
          <w:szCs w:val="24"/>
        </w:rPr>
        <w:t>舞展示</w:t>
      </w:r>
      <w:proofErr w:type="gramEnd"/>
      <w:r w:rsidR="0027480E">
        <w:rPr>
          <w:rFonts w:ascii="宋体" w:eastAsia="宋体" w:hAnsi="宋体" w:hint="eastAsia"/>
          <w:sz w:val="24"/>
          <w:szCs w:val="24"/>
        </w:rPr>
        <w:t>大赛三等奖和优秀推广奖1项，高校心理情景剧优秀剧目展演三等奖1项，以及甘肃省高校就业创业征文大赛一等奖、二等奖，甘肃省大运会羽毛球女子团队第一名，羽毛球女子双打第二名，甘肃省大学生棋类锦标赛团体第一名、甘肃省优秀话剧团课一等奖、中国国际音乐比赛甘肃赛区专业组一等奖等。在志愿服务类方面，获得国家级奖项5项，省级奖项3项，校级奖项5项。</w:t>
      </w:r>
    </w:p>
    <w:p w:rsidR="004D7B6D" w:rsidRDefault="003B5DA9">
      <w:pPr>
        <w:spacing w:line="480" w:lineRule="auto"/>
        <w:ind w:firstLineChars="200" w:firstLine="480"/>
        <w:rPr>
          <w:rFonts w:ascii="宋体" w:eastAsia="宋体" w:hAnsi="宋体"/>
          <w:sz w:val="24"/>
          <w:szCs w:val="24"/>
        </w:rPr>
      </w:pPr>
      <w:r>
        <w:rPr>
          <w:rFonts w:ascii="宋体" w:eastAsia="宋体" w:hAnsi="宋体" w:hint="eastAsia"/>
          <w:sz w:val="24"/>
          <w:szCs w:val="24"/>
        </w:rPr>
        <w:t>6</w:t>
      </w:r>
      <w:r w:rsidR="0027480E">
        <w:rPr>
          <w:rFonts w:ascii="宋体" w:eastAsia="宋体" w:hAnsi="宋体" w:hint="eastAsia"/>
          <w:sz w:val="24"/>
          <w:szCs w:val="24"/>
        </w:rPr>
        <w:t>.建设高质量师资队伍方面，白玉冬获批中宣部万人计划领军人才，张景平获批中组部万人计划青年拔尖人才。杨红伟、</w:t>
      </w:r>
      <w:proofErr w:type="gramStart"/>
      <w:r w:rsidR="0027480E">
        <w:rPr>
          <w:rFonts w:ascii="宋体" w:eastAsia="宋体" w:hAnsi="宋体" w:hint="eastAsia"/>
          <w:sz w:val="24"/>
          <w:szCs w:val="24"/>
        </w:rPr>
        <w:t>吐送江</w:t>
      </w:r>
      <w:proofErr w:type="gramEnd"/>
      <w:r w:rsidR="0027480E">
        <w:rPr>
          <w:rFonts w:ascii="宋体" w:eastAsia="宋体" w:hAnsi="宋体" w:hint="eastAsia"/>
          <w:sz w:val="24"/>
          <w:szCs w:val="24"/>
        </w:rPr>
        <w:t>·依明、赵青山入选甘肃省领军人才第二层次人选。王志通获选国家民委第三批优秀中青年专家。白玉冬获批</w:t>
      </w:r>
      <w:proofErr w:type="gramStart"/>
      <w:r w:rsidR="0027480E">
        <w:rPr>
          <w:rFonts w:ascii="宋体" w:eastAsia="宋体" w:hAnsi="宋体" w:hint="eastAsia"/>
          <w:sz w:val="24"/>
          <w:szCs w:val="24"/>
        </w:rPr>
        <w:t>萃</w:t>
      </w:r>
      <w:proofErr w:type="gramEnd"/>
      <w:r w:rsidR="0027480E">
        <w:rPr>
          <w:rFonts w:ascii="宋体" w:eastAsia="宋体" w:hAnsi="宋体" w:hint="eastAsia"/>
          <w:sz w:val="24"/>
          <w:szCs w:val="24"/>
        </w:rPr>
        <w:t>英学者二级岗位，赵维玺、赵青山、张景平获批</w:t>
      </w:r>
      <w:proofErr w:type="gramStart"/>
      <w:r w:rsidR="0027480E">
        <w:rPr>
          <w:rFonts w:ascii="宋体" w:eastAsia="宋体" w:hAnsi="宋体" w:hint="eastAsia"/>
          <w:sz w:val="24"/>
          <w:szCs w:val="24"/>
        </w:rPr>
        <w:t>萃</w:t>
      </w:r>
      <w:proofErr w:type="gramEnd"/>
      <w:r w:rsidR="0027480E">
        <w:rPr>
          <w:rFonts w:ascii="宋体" w:eastAsia="宋体" w:hAnsi="宋体" w:hint="eastAsia"/>
          <w:sz w:val="24"/>
          <w:szCs w:val="24"/>
        </w:rPr>
        <w:t>英学者三级岗位。鼓励学科教师积极承担学术兼职。</w:t>
      </w:r>
      <w:r w:rsidR="0027480E">
        <w:rPr>
          <w:rFonts w:ascii="宋体" w:eastAsia="宋体" w:hAnsi="宋体"/>
          <w:sz w:val="24"/>
          <w:szCs w:val="24"/>
        </w:rPr>
        <w:t>杨红伟担任甘肃省中共党史学会副会长，魏迎春兼任甘肃敦煌学学会副会长，雷紫</w:t>
      </w:r>
      <w:r w:rsidR="00F8201A">
        <w:rPr>
          <w:rFonts w:ascii="宋体" w:eastAsia="宋体" w:hAnsi="宋体" w:hint="eastAsia"/>
          <w:sz w:val="24"/>
          <w:szCs w:val="24"/>
        </w:rPr>
        <w:t>翰</w:t>
      </w:r>
      <w:r w:rsidR="0027480E">
        <w:rPr>
          <w:rFonts w:ascii="宋体" w:eastAsia="宋体" w:hAnsi="宋体"/>
          <w:sz w:val="24"/>
          <w:szCs w:val="24"/>
        </w:rPr>
        <w:t>兼任甘肃省老子文化研究会第三届理事会副会长。</w:t>
      </w:r>
    </w:p>
    <w:p w:rsidR="004D7B6D" w:rsidRDefault="0027480E">
      <w:pPr>
        <w:spacing w:line="480" w:lineRule="auto"/>
        <w:ind w:firstLineChars="200" w:firstLine="482"/>
        <w:rPr>
          <w:rFonts w:ascii="宋体" w:eastAsia="宋体" w:hAnsi="宋体"/>
          <w:b/>
          <w:bCs/>
          <w:sz w:val="24"/>
          <w:szCs w:val="24"/>
        </w:rPr>
      </w:pPr>
      <w:r>
        <w:rPr>
          <w:rFonts w:ascii="宋体" w:eastAsia="宋体" w:hAnsi="宋体" w:hint="eastAsia"/>
          <w:b/>
          <w:bCs/>
          <w:sz w:val="24"/>
          <w:szCs w:val="24"/>
        </w:rPr>
        <w:lastRenderedPageBreak/>
        <w:t>五、教育质量评估与分析</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2023年，中国史学科在教学、科研、社会服务等方面持续进步，充分发挥学科优势，有效提升了研究生培养质量，但还是存在经费投入不足、科研平台搭建受限、高水平科研成果相对偏少等不足，尚有提升空间。</w:t>
      </w:r>
    </w:p>
    <w:p w:rsidR="00BD5574"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经过多年发展，中国史学科已经形成了敦煌学、历史文献学、西北区域史等优势学科方向。其中，敦煌学研究所</w:t>
      </w:r>
      <w:r>
        <w:rPr>
          <w:rFonts w:ascii="宋体" w:eastAsia="宋体" w:hAnsi="宋体"/>
          <w:sz w:val="24"/>
          <w:szCs w:val="24"/>
        </w:rPr>
        <w:t>始终以习近平新时代中国特色社会主义思想为指导，牢记总书记“将敦煌学做大做强，为国争光”的殷殷嘱托，扎实开展各项工作</w:t>
      </w:r>
      <w:r>
        <w:rPr>
          <w:rFonts w:ascii="宋体" w:eastAsia="宋体" w:hAnsi="宋体" w:hint="eastAsia"/>
          <w:sz w:val="24"/>
          <w:szCs w:val="24"/>
        </w:rPr>
        <w:t>，敦煌学已经成为国际敦煌学研究的高峰学科</w:t>
      </w:r>
      <w:r w:rsidR="00B43233">
        <w:rPr>
          <w:rFonts w:ascii="宋体" w:eastAsia="宋体" w:hAnsi="宋体" w:hint="eastAsia"/>
          <w:sz w:val="24"/>
          <w:szCs w:val="24"/>
        </w:rPr>
        <w:t>,</w:t>
      </w:r>
      <w:r w:rsidR="00B76425">
        <w:rPr>
          <w:rFonts w:ascii="宋体" w:eastAsia="宋体" w:hAnsi="宋体" w:hint="eastAsia"/>
          <w:sz w:val="24"/>
          <w:szCs w:val="24"/>
        </w:rPr>
        <w:t>海内外知名的敦煌学学术研究与人才培养高地</w:t>
      </w:r>
      <w:r>
        <w:rPr>
          <w:rFonts w:ascii="宋体" w:eastAsia="宋体" w:hAnsi="宋体" w:hint="eastAsia"/>
          <w:sz w:val="24"/>
          <w:szCs w:val="24"/>
        </w:rPr>
        <w:t>。</w:t>
      </w:r>
      <w:r>
        <w:rPr>
          <w:rFonts w:ascii="宋体" w:eastAsia="宋体" w:hAnsi="宋体"/>
          <w:sz w:val="24"/>
          <w:szCs w:val="24"/>
        </w:rPr>
        <w:t>2023年是兰州大学敦煌学发展历程上具有标志性意义的一年</w:t>
      </w:r>
      <w:r>
        <w:rPr>
          <w:rFonts w:ascii="宋体" w:eastAsia="宋体" w:hAnsi="宋体" w:hint="eastAsia"/>
          <w:sz w:val="24"/>
          <w:szCs w:val="24"/>
        </w:rPr>
        <w:t>，</w:t>
      </w:r>
      <w:r>
        <w:rPr>
          <w:rFonts w:ascii="宋体" w:eastAsia="宋体" w:hAnsi="宋体"/>
          <w:sz w:val="24"/>
          <w:szCs w:val="24"/>
        </w:rPr>
        <w:t>敦煌学</w:t>
      </w:r>
      <w:r>
        <w:rPr>
          <w:rFonts w:ascii="宋体" w:eastAsia="宋体" w:hAnsi="宋体" w:hint="eastAsia"/>
          <w:sz w:val="24"/>
          <w:szCs w:val="24"/>
        </w:rPr>
        <w:t>研究</w:t>
      </w:r>
      <w:r>
        <w:rPr>
          <w:rFonts w:ascii="宋体" w:eastAsia="宋体" w:hAnsi="宋体"/>
          <w:sz w:val="24"/>
          <w:szCs w:val="24"/>
        </w:rPr>
        <w:t>起步四十五周年，正式建立研究机构四十一周年</w:t>
      </w:r>
      <w:r>
        <w:rPr>
          <w:rFonts w:ascii="宋体" w:eastAsia="宋体" w:hAnsi="宋体" w:hint="eastAsia"/>
          <w:sz w:val="24"/>
          <w:szCs w:val="24"/>
        </w:rPr>
        <w:t>，</w:t>
      </w:r>
      <w:r>
        <w:rPr>
          <w:rFonts w:ascii="宋体" w:eastAsia="宋体" w:hAnsi="宋体"/>
          <w:sz w:val="24"/>
          <w:szCs w:val="24"/>
        </w:rPr>
        <w:t>《敦煌学辑刊》正式创刊四十周年。8月16</w:t>
      </w:r>
      <w:r>
        <w:rPr>
          <w:rFonts w:ascii="宋体" w:eastAsia="宋体" w:hAnsi="宋体" w:hint="eastAsia"/>
          <w:sz w:val="24"/>
          <w:szCs w:val="24"/>
        </w:rPr>
        <w:t>—</w:t>
      </w:r>
      <w:r>
        <w:rPr>
          <w:rFonts w:ascii="宋体" w:eastAsia="宋体" w:hAnsi="宋体"/>
          <w:sz w:val="24"/>
          <w:szCs w:val="24"/>
        </w:rPr>
        <w:t>19日，承办</w:t>
      </w:r>
      <w:r>
        <w:rPr>
          <w:rFonts w:ascii="宋体" w:eastAsia="宋体" w:hAnsi="宋体" w:hint="eastAsia"/>
          <w:sz w:val="24"/>
          <w:szCs w:val="24"/>
        </w:rPr>
        <w:t>了</w:t>
      </w:r>
      <w:r>
        <w:rPr>
          <w:rFonts w:ascii="宋体" w:eastAsia="宋体" w:hAnsi="宋体"/>
          <w:sz w:val="24"/>
          <w:szCs w:val="24"/>
        </w:rPr>
        <w:t>“传承与创新：中国敦煌吐鲁番学会成立四十周年国际学术研讨会”，来自中国、俄罗斯、土耳其等国家和地区的150余位专家学者参加本次会议。此次大会的顺利召开，为我国敦煌吐鲁番学研究的长足发展提供了有力指导。</w:t>
      </w:r>
    </w:p>
    <w:p w:rsidR="00BD5574" w:rsidRPr="008452A5" w:rsidRDefault="00BD5574">
      <w:pPr>
        <w:spacing w:line="480" w:lineRule="auto"/>
        <w:ind w:firstLineChars="200" w:firstLine="480"/>
        <w:rPr>
          <w:rFonts w:ascii="宋体" w:eastAsia="宋体" w:hAnsi="宋体"/>
          <w:sz w:val="24"/>
          <w:szCs w:val="24"/>
        </w:rPr>
      </w:pPr>
      <w:r w:rsidRPr="008452A5">
        <w:rPr>
          <w:rFonts w:ascii="宋体" w:eastAsia="宋体" w:hAnsi="宋体" w:hint="eastAsia"/>
          <w:sz w:val="24"/>
          <w:szCs w:val="24"/>
        </w:rPr>
        <w:t>《敦煌学辑刊》是兰州大学敦煌学研究所主办的国内外</w:t>
      </w:r>
      <w:bookmarkStart w:id="0" w:name="_GoBack"/>
      <w:bookmarkEnd w:id="0"/>
      <w:r w:rsidRPr="008452A5">
        <w:rPr>
          <w:rFonts w:ascii="宋体" w:eastAsia="宋体" w:hAnsi="宋体" w:hint="eastAsia"/>
          <w:sz w:val="24"/>
          <w:szCs w:val="24"/>
        </w:rPr>
        <w:t>最早的敦煌学专业刊物，</w:t>
      </w:r>
      <w:r w:rsidRPr="008452A5">
        <w:rPr>
          <w:rFonts w:ascii="宋体" w:eastAsia="宋体" w:hAnsi="宋体"/>
          <w:sz w:val="24"/>
          <w:szCs w:val="24"/>
        </w:rPr>
        <w:t>1980年试刊，1983年正式创刊。2023年12月23日，“《敦煌学辑刊》创刊40周年暨敦煌学发展论坛”在兰州大学顺利召开，经过40年的发展《敦煌学辑刊》已成为国内外敦煌学研究的重镇和兰州大学乃至甘肃省的学术名片，此次会议受到人民网、中新网等国内媒体的关注报道。</w:t>
      </w:r>
    </w:p>
    <w:p w:rsidR="00BD5574" w:rsidRPr="008452A5" w:rsidRDefault="00BD5574">
      <w:pPr>
        <w:spacing w:line="480" w:lineRule="auto"/>
        <w:ind w:firstLineChars="200" w:firstLine="480"/>
        <w:rPr>
          <w:rFonts w:ascii="宋体" w:eastAsia="宋体" w:hAnsi="宋体"/>
          <w:sz w:val="24"/>
          <w:szCs w:val="24"/>
        </w:rPr>
      </w:pPr>
      <w:r>
        <w:rPr>
          <w:rFonts w:ascii="宋体" w:eastAsia="宋体" w:hAnsi="宋体" w:hint="eastAsia"/>
          <w:sz w:val="24"/>
          <w:szCs w:val="24"/>
        </w:rPr>
        <w:t>中国史学科</w:t>
      </w:r>
      <w:r w:rsidR="0027480E">
        <w:rPr>
          <w:rFonts w:ascii="宋体" w:eastAsia="宋体" w:hAnsi="宋体" w:hint="eastAsia"/>
          <w:sz w:val="24"/>
          <w:szCs w:val="24"/>
        </w:rPr>
        <w:t>全年共出版专著、编著</w:t>
      </w:r>
      <w:r w:rsidR="0027480E">
        <w:rPr>
          <w:rFonts w:ascii="宋体" w:eastAsia="宋体" w:hAnsi="宋体"/>
          <w:sz w:val="24"/>
          <w:szCs w:val="24"/>
        </w:rPr>
        <w:t>18部。其中，郑炳林教授主编的7卷本《敦煌通史》是我国第一部敦煌史，全书330余万字，分两汉卷、魏晋北朝卷、隋及唐前期卷、吐蕃卷、晚唐归义军卷、五代宋初归义军卷、西夏元明清卷，是</w:t>
      </w:r>
      <w:r w:rsidR="0027480E">
        <w:rPr>
          <w:rFonts w:ascii="宋体" w:eastAsia="宋体" w:hAnsi="宋体"/>
          <w:sz w:val="24"/>
          <w:szCs w:val="24"/>
        </w:rPr>
        <w:lastRenderedPageBreak/>
        <w:t>对敦煌历史进行全面性、贯通性研究的大部头标志性著作</w:t>
      </w:r>
      <w:r w:rsidR="0027480E">
        <w:rPr>
          <w:rFonts w:ascii="宋体" w:eastAsia="宋体" w:hAnsi="宋体" w:hint="eastAsia"/>
          <w:sz w:val="24"/>
          <w:szCs w:val="24"/>
        </w:rPr>
        <w:t>，</w:t>
      </w:r>
      <w:r w:rsidR="0027480E">
        <w:rPr>
          <w:rFonts w:ascii="宋体" w:eastAsia="宋体" w:hAnsi="宋体"/>
          <w:sz w:val="24"/>
          <w:szCs w:val="24"/>
        </w:rPr>
        <w:t>曾被纳入“十四五”国家重点图书出版规划，</w:t>
      </w:r>
      <w:r w:rsidR="0027480E">
        <w:rPr>
          <w:rFonts w:ascii="宋体" w:eastAsia="宋体" w:hAnsi="宋体" w:hint="eastAsia"/>
          <w:sz w:val="24"/>
          <w:szCs w:val="24"/>
        </w:rPr>
        <w:t>同时</w:t>
      </w:r>
      <w:r w:rsidR="0027480E">
        <w:rPr>
          <w:rFonts w:ascii="宋体" w:eastAsia="宋体" w:hAnsi="宋体"/>
          <w:sz w:val="24"/>
          <w:szCs w:val="24"/>
        </w:rPr>
        <w:t>入选“学习贯彻习近平总书记致中国历史研究院成立贺信精神五周年重大成果发布会”</w:t>
      </w:r>
      <w:r w:rsidR="00B76425">
        <w:rPr>
          <w:rFonts w:ascii="宋体" w:eastAsia="宋体" w:hAnsi="宋体" w:hint="eastAsia"/>
          <w:sz w:val="24"/>
          <w:szCs w:val="24"/>
        </w:rPr>
        <w:t>，</w:t>
      </w:r>
      <w:r w:rsidR="00B76425" w:rsidRPr="008452A5">
        <w:rPr>
          <w:rFonts w:ascii="宋体" w:eastAsia="宋体" w:hAnsi="宋体" w:hint="eastAsia"/>
          <w:sz w:val="24"/>
          <w:szCs w:val="24"/>
        </w:rPr>
        <w:t>还被《中国历史前沿报告》评为2</w:t>
      </w:r>
      <w:r w:rsidR="00B76425" w:rsidRPr="008452A5">
        <w:rPr>
          <w:rFonts w:ascii="宋体" w:eastAsia="宋体" w:hAnsi="宋体"/>
          <w:sz w:val="24"/>
          <w:szCs w:val="24"/>
        </w:rPr>
        <w:t>023</w:t>
      </w:r>
      <w:r w:rsidR="00B76425" w:rsidRPr="008452A5">
        <w:rPr>
          <w:rFonts w:ascii="宋体" w:eastAsia="宋体" w:hAnsi="宋体" w:hint="eastAsia"/>
          <w:sz w:val="24"/>
          <w:szCs w:val="24"/>
        </w:rPr>
        <w:t>年中国历史学五部优秀著作之一</w:t>
      </w:r>
      <w:r w:rsidRPr="008452A5">
        <w:rPr>
          <w:rFonts w:ascii="宋体" w:eastAsia="宋体" w:hAnsi="宋体" w:hint="eastAsia"/>
          <w:sz w:val="24"/>
          <w:szCs w:val="24"/>
        </w:rPr>
        <w:t>，在中央电视台《新闻联播》和《新闻直播间》等重要媒体</w:t>
      </w:r>
      <w:r w:rsidR="00F43772" w:rsidRPr="008452A5">
        <w:rPr>
          <w:rFonts w:ascii="宋体" w:eastAsia="宋体" w:hAnsi="宋体" w:hint="eastAsia"/>
          <w:sz w:val="24"/>
          <w:szCs w:val="24"/>
        </w:rPr>
        <w:t>宣传</w:t>
      </w:r>
      <w:r w:rsidRPr="008452A5">
        <w:rPr>
          <w:rFonts w:ascii="宋体" w:eastAsia="宋体" w:hAnsi="宋体" w:hint="eastAsia"/>
          <w:sz w:val="24"/>
          <w:szCs w:val="24"/>
        </w:rPr>
        <w:t xml:space="preserve">报道。 </w:t>
      </w:r>
    </w:p>
    <w:p w:rsidR="00627078" w:rsidRPr="008452A5" w:rsidRDefault="006E6D5F" w:rsidP="00F43772">
      <w:pPr>
        <w:spacing w:line="480" w:lineRule="auto"/>
        <w:ind w:firstLineChars="200" w:firstLine="480"/>
        <w:rPr>
          <w:rFonts w:ascii="宋体" w:eastAsia="宋体" w:hAnsi="宋体"/>
          <w:sz w:val="24"/>
          <w:szCs w:val="24"/>
        </w:rPr>
      </w:pPr>
      <w:r w:rsidRPr="008452A5">
        <w:rPr>
          <w:rFonts w:ascii="宋体" w:eastAsia="宋体" w:hAnsi="宋体" w:hint="eastAsia"/>
          <w:sz w:val="24"/>
          <w:szCs w:val="24"/>
        </w:rPr>
        <w:t>郑炳林教授因其在简牍学方面的深厚造诣，自</w:t>
      </w:r>
      <w:r w:rsidRPr="008452A5">
        <w:rPr>
          <w:rFonts w:ascii="宋体" w:eastAsia="宋体" w:hAnsi="宋体"/>
          <w:sz w:val="24"/>
          <w:szCs w:val="24"/>
        </w:rPr>
        <w:t>2023年开始，受邀担任中央广播电视总台央视综合频道与央视创造传媒联合打造的重点大型文化创新节目《简牍探中华》的指导专家和学术顾问，为深入贯彻落实“推动中华优秀传统文化创造性转化、创新性发展”指示精神贡献了兰大力量。2024年5月至6月，郑炳林教授参与录制的《简牍探中华》之《悬泉汉简（上、下）》《居延汉简（上、下）》在中央电视台播出，反响热烈。该节目自开播以来，讨论不断，热度持续攀升，全网共收获361个</w:t>
      </w:r>
      <w:proofErr w:type="gramStart"/>
      <w:r w:rsidRPr="008452A5">
        <w:rPr>
          <w:rFonts w:ascii="宋体" w:eastAsia="宋体" w:hAnsi="宋体"/>
          <w:sz w:val="24"/>
          <w:szCs w:val="24"/>
        </w:rPr>
        <w:t>热搜热榜</w:t>
      </w:r>
      <w:proofErr w:type="gramEnd"/>
      <w:r w:rsidRPr="008452A5">
        <w:rPr>
          <w:rFonts w:ascii="宋体" w:eastAsia="宋体" w:hAnsi="宋体"/>
          <w:sz w:val="24"/>
          <w:szCs w:val="24"/>
        </w:rPr>
        <w:t>，话题阅读量累计超11.3亿，央视</w:t>
      </w:r>
      <w:proofErr w:type="gramStart"/>
      <w:r w:rsidRPr="008452A5">
        <w:rPr>
          <w:rFonts w:ascii="宋体" w:eastAsia="宋体" w:hAnsi="宋体"/>
          <w:sz w:val="24"/>
          <w:szCs w:val="24"/>
        </w:rPr>
        <w:t>频</w:t>
      </w:r>
      <w:proofErr w:type="gramEnd"/>
      <w:r w:rsidRPr="008452A5">
        <w:rPr>
          <w:rFonts w:ascii="宋体" w:eastAsia="宋体" w:hAnsi="宋体"/>
          <w:sz w:val="24"/>
          <w:szCs w:val="24"/>
        </w:rPr>
        <w:t>节目专辑播放量累计超3619.8万，</w:t>
      </w:r>
      <w:proofErr w:type="gramStart"/>
      <w:r w:rsidRPr="008452A5">
        <w:rPr>
          <w:rFonts w:ascii="宋体" w:eastAsia="宋体" w:hAnsi="宋体"/>
          <w:sz w:val="24"/>
          <w:szCs w:val="24"/>
        </w:rPr>
        <w:t>整季视频</w:t>
      </w:r>
      <w:proofErr w:type="gramEnd"/>
      <w:r w:rsidRPr="008452A5">
        <w:rPr>
          <w:rFonts w:ascii="宋体" w:eastAsia="宋体" w:hAnsi="宋体"/>
          <w:sz w:val="24"/>
          <w:szCs w:val="24"/>
        </w:rPr>
        <w:t>播放量累计近1.06亿，引发了全民关注简牍和中华文明的新风尚。</w:t>
      </w:r>
      <w:r w:rsidR="00F43772" w:rsidRPr="008452A5">
        <w:rPr>
          <w:rFonts w:ascii="宋体" w:eastAsia="宋体" w:hAnsi="宋体"/>
          <w:sz w:val="24"/>
          <w:szCs w:val="24"/>
        </w:rPr>
        <w:t>由张善庆教授主讲的甘肃石窟系列短视频相继播出，该系列视频短小凝练，融学术性于通俗性，对甘肃历史文化和中华文明起到了重要的传播作用。</w:t>
      </w:r>
      <w:r w:rsidR="00627078" w:rsidRPr="008452A5">
        <w:rPr>
          <w:rFonts w:ascii="宋体" w:eastAsia="宋体" w:hAnsi="宋体" w:hint="eastAsia"/>
          <w:sz w:val="24"/>
          <w:szCs w:val="24"/>
        </w:rPr>
        <w:t xml:space="preserve"> </w:t>
      </w:r>
    </w:p>
    <w:p w:rsidR="004D7B6D" w:rsidRDefault="0027480E" w:rsidP="00F43772">
      <w:pPr>
        <w:spacing w:line="480" w:lineRule="auto"/>
        <w:ind w:firstLineChars="200" w:firstLine="480"/>
        <w:rPr>
          <w:rFonts w:ascii="宋体" w:eastAsia="宋体" w:hAnsi="宋体"/>
          <w:sz w:val="24"/>
          <w:szCs w:val="24"/>
        </w:rPr>
      </w:pPr>
      <w:r>
        <w:rPr>
          <w:rFonts w:ascii="宋体" w:eastAsia="宋体" w:hAnsi="宋体" w:hint="eastAsia"/>
          <w:sz w:val="24"/>
          <w:szCs w:val="24"/>
        </w:rPr>
        <w:t>兰州大学中国史学科无论在科研还是教学工作中，紧扣敦煌学、西北区域与边疆、丝绸之路等研究主题，进一步建设团队，凝练研究方向与特色，学科在第五轮学科评估时，组建“敦煌文献与丝绸之路历史”“敦煌西域出土文献与历史语言”“西北区域与边疆治理”“丝绸之路道教文化”“中国史学研究范式”等五大教研团队。近年来，依托上述学科优势方向，围绕国家战略导向和学科发展实际，中国史学科计划在下列研究方向组建学术团队，形成新的学科增长点。第</w:t>
      </w:r>
      <w:r>
        <w:rPr>
          <w:rFonts w:ascii="宋体" w:eastAsia="宋体" w:hAnsi="宋体" w:hint="eastAsia"/>
          <w:sz w:val="24"/>
          <w:szCs w:val="24"/>
        </w:rPr>
        <w:lastRenderedPageBreak/>
        <w:t>一、经过四十年的发展，兰州大学敦煌学研究依托教育部人文社会科学重点研究基地兰州大学敦煌学研究所，在敦煌文献整理与研究、石窟艺术研究、归义军史研究等领域取得了长足进展，为彻底扭转“敦煌在中国，敦煌学在国外”的状况做出了重要贡献。</w:t>
      </w:r>
      <w:r>
        <w:rPr>
          <w:rFonts w:ascii="宋体" w:eastAsia="宋体" w:hAnsi="宋体"/>
          <w:sz w:val="24"/>
          <w:szCs w:val="24"/>
        </w:rPr>
        <w:t>2023年8月，由甘肃省教育厅牵头，在兰州现有敦煌学学术研究基础上，成立兰州大学敦煌文化产业研究院，推动敦煌文化产业的发展与壮大，助力甘肃文化产业的提升与发展。在未来三到五年内，积极以敦煌学学术研究助力敦煌文化产业发展，促进学术研究成果向文化产业的转化，拟在敦煌文化普及平台建设、敦煌</w:t>
      </w:r>
      <w:r>
        <w:rPr>
          <w:rFonts w:ascii="宋体" w:eastAsia="宋体" w:hAnsi="宋体" w:hint="eastAsia"/>
          <w:sz w:val="24"/>
          <w:szCs w:val="24"/>
        </w:rPr>
        <w:t>文化产业研究高端智库、敦煌文化创意平台建设等方面推动敦煌学学科的建设与发展。第二、兰州大学中国史学科曾在西北区域史、西北少数民族史等领域形成了良好的学术传统和学科优势。近年来，兰州大学中国史学科以习近平总书记关于加强和改进民族工作的重要思想为根本遵循和行动指南，牢牢把握铸牢中华民族共同体意识的主线，围绕“三交史”组建了学术团队，获批甘肃省“十四五”哲学社会科学发展规划重大委托项目：“《中华民族交往交流交融史料汇编·甘肃卷》（杨红伟教授主持）”。计划在国家社科基金、教育部人文社科基金以及国家民委、省民委的项目申报中取得更多的突破，出版高水平研究专著、通俗读物，发表高水平论文。同时加大宣教力度，以史料编纂为契机，以史料内容为支撑，在我省各相关单位积极进行中华民族共同体的学术引领、理论普及的宣讲工作，让“三交史”科研成果真正服务于甘肃地方社会，铸牢中华民族共同体意识。</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中国史学科培养了一大批高质量史学专门人才，在全国范围内具有良好的学科声誉。为保证学科人才培养质量，学科所在学院建立了完备的质量监督机制，强化培养过程管理，严格把</w:t>
      </w:r>
      <w:proofErr w:type="gramStart"/>
      <w:r>
        <w:rPr>
          <w:rFonts w:ascii="宋体" w:eastAsia="宋体" w:hAnsi="宋体" w:hint="eastAsia"/>
          <w:sz w:val="24"/>
          <w:szCs w:val="24"/>
        </w:rPr>
        <w:t>控培养</w:t>
      </w:r>
      <w:proofErr w:type="gramEnd"/>
      <w:r>
        <w:rPr>
          <w:rFonts w:ascii="宋体" w:eastAsia="宋体" w:hAnsi="宋体" w:hint="eastAsia"/>
          <w:sz w:val="24"/>
          <w:szCs w:val="24"/>
        </w:rPr>
        <w:t>质量，对抄袭、剽窃等学术不端行为，一贯秉</w:t>
      </w:r>
      <w:r>
        <w:rPr>
          <w:rFonts w:ascii="宋体" w:eastAsia="宋体" w:hAnsi="宋体" w:hint="eastAsia"/>
          <w:sz w:val="24"/>
          <w:szCs w:val="24"/>
        </w:rPr>
        <w:lastRenderedPageBreak/>
        <w:t>持零容忍态度，一经发现从重从严处理。2023年，中国史学科毕业的博士学位论文抽签中，无一例“存在问题论文”，也是严控培养质量的具体表现。由于论文发表难度越来越高，中国史博士学位授予标准有待重新评价，以期更贴合教育改革趋势与学科具体实际。</w:t>
      </w:r>
    </w:p>
    <w:p w:rsidR="004D7B6D" w:rsidRDefault="0027480E">
      <w:pPr>
        <w:spacing w:line="480" w:lineRule="auto"/>
        <w:ind w:firstLineChars="200" w:firstLine="482"/>
        <w:rPr>
          <w:rFonts w:ascii="宋体" w:eastAsia="宋体" w:hAnsi="宋体"/>
          <w:b/>
          <w:bCs/>
          <w:sz w:val="24"/>
          <w:szCs w:val="24"/>
        </w:rPr>
      </w:pPr>
      <w:r>
        <w:rPr>
          <w:rFonts w:ascii="宋体" w:eastAsia="宋体" w:hAnsi="宋体" w:hint="eastAsia"/>
          <w:b/>
          <w:bCs/>
          <w:sz w:val="24"/>
          <w:szCs w:val="24"/>
        </w:rPr>
        <w:t>六、改进措施</w:t>
      </w:r>
    </w:p>
    <w:p w:rsidR="004D7B6D" w:rsidRDefault="0027480E" w:rsidP="003B5DA9">
      <w:pPr>
        <w:spacing w:line="480" w:lineRule="auto"/>
        <w:ind w:firstLineChars="200" w:firstLine="480"/>
        <w:rPr>
          <w:rFonts w:ascii="宋体" w:eastAsia="宋体" w:hAnsi="宋体"/>
          <w:sz w:val="24"/>
          <w:szCs w:val="24"/>
        </w:rPr>
      </w:pPr>
      <w:r>
        <w:rPr>
          <w:rFonts w:ascii="宋体" w:eastAsia="宋体" w:hAnsi="宋体" w:hint="eastAsia"/>
          <w:sz w:val="24"/>
          <w:szCs w:val="24"/>
        </w:rPr>
        <w:t>在今后的工作中，将进一步加快中国史学科的发展，保持学科优势，围绕国家需求，实现新的学术增长点。中国史学科在学位论文质量、学生就业与职业发展质量、社会服务贡献等指标具有优势。因此，在未来的学科发展过程中，继续保持优势地位。与学科整体水平相比，在课程建设与教学质量、科研项目、学术著作质量、科研育人成效、思想政治教育特色与成效、用人单位指标等方面还存在一定的不足，针对这些问题，专门制定相关举措：</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1.在</w:t>
      </w:r>
      <w:r>
        <w:rPr>
          <w:rFonts w:ascii="宋体" w:eastAsia="宋体" w:hAnsi="宋体"/>
          <w:sz w:val="24"/>
          <w:szCs w:val="24"/>
        </w:rPr>
        <w:t>课程建设与教学质量</w:t>
      </w:r>
      <w:r>
        <w:rPr>
          <w:rFonts w:ascii="宋体" w:eastAsia="宋体" w:hAnsi="宋体" w:hint="eastAsia"/>
          <w:sz w:val="24"/>
          <w:szCs w:val="24"/>
        </w:rPr>
        <w:t>方面</w:t>
      </w:r>
    </w:p>
    <w:p w:rsidR="004D7B6D" w:rsidRDefault="0027480E">
      <w:pPr>
        <w:spacing w:line="480" w:lineRule="auto"/>
        <w:ind w:firstLineChars="200" w:firstLine="480"/>
        <w:rPr>
          <w:rFonts w:ascii="宋体" w:eastAsia="宋体" w:hAnsi="宋体"/>
          <w:sz w:val="24"/>
          <w:szCs w:val="24"/>
        </w:rPr>
      </w:pPr>
      <w:r>
        <w:rPr>
          <w:rFonts w:ascii="宋体" w:eastAsia="宋体" w:hAnsi="宋体"/>
          <w:sz w:val="24"/>
          <w:szCs w:val="24"/>
        </w:rPr>
        <w:t>中国史学科在课程建设</w:t>
      </w:r>
      <w:r>
        <w:rPr>
          <w:rFonts w:ascii="宋体" w:eastAsia="宋体" w:hAnsi="宋体" w:hint="eastAsia"/>
          <w:sz w:val="24"/>
          <w:szCs w:val="24"/>
        </w:rPr>
        <w:t>方面，</w:t>
      </w:r>
      <w:r>
        <w:rPr>
          <w:rFonts w:ascii="宋体" w:eastAsia="宋体" w:hAnsi="宋体"/>
          <w:sz w:val="24"/>
          <w:szCs w:val="24"/>
        </w:rPr>
        <w:t xml:space="preserve">已经建成国家一流课程1门，省级一流课程3门，力争在第三批国家级一流本科生课程申报中再有突破。 </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（1）每学期有针对</w:t>
      </w:r>
      <w:r>
        <w:rPr>
          <w:rFonts w:ascii="宋体" w:eastAsia="宋体" w:hAnsi="宋体"/>
          <w:sz w:val="24"/>
          <w:szCs w:val="24"/>
        </w:rPr>
        <w:t>3—4门专业核心课程及专业特色课程进行一流课程培育建设；加大已获批省级一流课程的建设力度，在此基础上申报国家级一流课程。</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（2）督促课程负责人及任课教师充分利用网络教学平台拓展学生学习空间，构建以学生为中心、线上线下教学相结合的教学新模式，深化学生学业考核评价体系改革，实现现代信息技术与课堂教学的有机融合。</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3）通过申请教学改革项目、教学成果奖等方式，加强专业核心课程“中国通史”“世界通史”“史学概论”“考古学概论”等教学团队的建设，提升主干课程的教学质量，在人才引进、授课教师选择等方面充分考虑教学团队建设中</w:t>
      </w:r>
      <w:r>
        <w:rPr>
          <w:rFonts w:ascii="宋体" w:eastAsia="宋体" w:hAnsi="宋体" w:hint="eastAsia"/>
          <w:sz w:val="24"/>
          <w:szCs w:val="24"/>
        </w:rPr>
        <w:lastRenderedPageBreak/>
        <w:t>的实际情况。</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2.在</w:t>
      </w:r>
      <w:r>
        <w:rPr>
          <w:rFonts w:ascii="宋体" w:eastAsia="宋体" w:hAnsi="宋体"/>
          <w:sz w:val="24"/>
          <w:szCs w:val="24"/>
        </w:rPr>
        <w:t>科研项目</w:t>
      </w:r>
      <w:r>
        <w:rPr>
          <w:rFonts w:ascii="宋体" w:eastAsia="宋体" w:hAnsi="宋体" w:hint="eastAsia"/>
          <w:sz w:val="24"/>
          <w:szCs w:val="24"/>
        </w:rPr>
        <w:t>方面</w:t>
      </w:r>
    </w:p>
    <w:p w:rsidR="004D7B6D" w:rsidRDefault="0027480E">
      <w:pPr>
        <w:spacing w:line="480" w:lineRule="auto"/>
        <w:ind w:firstLineChars="200" w:firstLine="480"/>
        <w:rPr>
          <w:rFonts w:ascii="宋体" w:eastAsia="宋体" w:hAnsi="宋体"/>
          <w:sz w:val="24"/>
          <w:szCs w:val="24"/>
        </w:rPr>
      </w:pPr>
      <w:r>
        <w:rPr>
          <w:rFonts w:ascii="宋体" w:eastAsia="宋体" w:hAnsi="宋体"/>
          <w:sz w:val="24"/>
          <w:szCs w:val="24"/>
        </w:rPr>
        <w:t>中国史学科在国家级重大项目</w:t>
      </w:r>
      <w:r>
        <w:rPr>
          <w:rFonts w:ascii="宋体" w:eastAsia="宋体" w:hAnsi="宋体" w:hint="eastAsia"/>
          <w:sz w:val="24"/>
          <w:szCs w:val="24"/>
        </w:rPr>
        <w:t>、</w:t>
      </w:r>
      <w:r>
        <w:rPr>
          <w:rFonts w:ascii="宋体" w:eastAsia="宋体" w:hAnsi="宋体"/>
          <w:sz w:val="24"/>
          <w:szCs w:val="24"/>
        </w:rPr>
        <w:t>冷门绝学</w:t>
      </w:r>
      <w:r>
        <w:rPr>
          <w:rFonts w:ascii="宋体" w:eastAsia="宋体" w:hAnsi="宋体" w:hint="eastAsia"/>
          <w:sz w:val="24"/>
          <w:szCs w:val="24"/>
        </w:rPr>
        <w:t>、</w:t>
      </w:r>
      <w:r>
        <w:rPr>
          <w:rFonts w:ascii="宋体" w:eastAsia="宋体" w:hAnsi="宋体"/>
          <w:sz w:val="24"/>
          <w:szCs w:val="24"/>
        </w:rPr>
        <w:t>教育部重大攻关项目</w:t>
      </w:r>
      <w:r>
        <w:rPr>
          <w:rFonts w:ascii="宋体" w:eastAsia="宋体" w:hAnsi="宋体" w:hint="eastAsia"/>
          <w:sz w:val="24"/>
          <w:szCs w:val="24"/>
        </w:rPr>
        <w:t>等方面均取得了良好成绩，</w:t>
      </w:r>
      <w:r>
        <w:rPr>
          <w:rFonts w:ascii="宋体" w:eastAsia="宋体" w:hAnsi="宋体"/>
          <w:sz w:val="24"/>
          <w:szCs w:val="24"/>
        </w:rPr>
        <w:t>为了在项目申请中有进一步的突破，制定了下列举措：</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（1）在学科传统优势研究方向基础上，瞄准学科前沿，凝练学科方向，整合科研力量，申报国家社科基金重大招标项目或者申请已立项重大项目滚动资助。</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（2）在组建发展学术团队的基础上，围绕国家重大学术战略需求，发展新的具有学科优势的研究专题，申报国家社科基金冷门绝学团队项目。</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（3）学院提前做好项目申报统筹工作，将学院教师区分为若干层次，对准国家和教育部各类项目，精准发力。在申请阶段，延聘专家，集中打磨申报书，集体审读申报书，精益求精，提高立项率。</w:t>
      </w:r>
    </w:p>
    <w:p w:rsidR="004D7B6D" w:rsidRDefault="0027480E">
      <w:pPr>
        <w:spacing w:line="480" w:lineRule="auto"/>
        <w:ind w:firstLineChars="200" w:firstLine="480"/>
        <w:rPr>
          <w:rFonts w:ascii="宋体" w:eastAsia="宋体" w:hAnsi="宋体"/>
          <w:sz w:val="24"/>
          <w:szCs w:val="24"/>
        </w:rPr>
      </w:pPr>
      <w:r>
        <w:rPr>
          <w:rFonts w:ascii="宋体" w:eastAsia="宋体" w:hAnsi="宋体"/>
          <w:sz w:val="24"/>
          <w:szCs w:val="24"/>
        </w:rPr>
        <w:t>3</w:t>
      </w:r>
      <w:r>
        <w:rPr>
          <w:rFonts w:ascii="宋体" w:eastAsia="宋体" w:hAnsi="宋体" w:hint="eastAsia"/>
          <w:sz w:val="24"/>
          <w:szCs w:val="24"/>
        </w:rPr>
        <w:t>.在</w:t>
      </w:r>
      <w:r>
        <w:rPr>
          <w:rFonts w:ascii="宋体" w:eastAsia="宋体" w:hAnsi="宋体"/>
          <w:sz w:val="24"/>
          <w:szCs w:val="24"/>
        </w:rPr>
        <w:t>学术著作质量</w:t>
      </w:r>
      <w:r>
        <w:rPr>
          <w:rFonts w:ascii="宋体" w:eastAsia="宋体" w:hAnsi="宋体" w:hint="eastAsia"/>
          <w:sz w:val="24"/>
          <w:szCs w:val="24"/>
        </w:rPr>
        <w:t>方面</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w:t>
      </w:r>
      <w:r>
        <w:rPr>
          <w:rFonts w:ascii="宋体" w:eastAsia="宋体" w:hAnsi="宋体"/>
          <w:sz w:val="24"/>
          <w:szCs w:val="24"/>
        </w:rPr>
        <w:t>023</w:t>
      </w:r>
      <w:r>
        <w:rPr>
          <w:rFonts w:ascii="宋体" w:eastAsia="宋体" w:hAnsi="宋体" w:hint="eastAsia"/>
          <w:sz w:val="24"/>
          <w:szCs w:val="24"/>
        </w:rPr>
        <w:t>年，</w:t>
      </w:r>
      <w:r>
        <w:rPr>
          <w:rFonts w:ascii="宋体" w:eastAsia="宋体" w:hAnsi="宋体"/>
          <w:sz w:val="24"/>
          <w:szCs w:val="24"/>
        </w:rPr>
        <w:t>中国史学科出版的学术著作</w:t>
      </w:r>
      <w:r>
        <w:rPr>
          <w:rFonts w:ascii="宋体" w:eastAsia="宋体" w:hAnsi="宋体" w:hint="eastAsia"/>
          <w:sz w:val="24"/>
          <w:szCs w:val="24"/>
        </w:rPr>
        <w:t>取得了重大成果</w:t>
      </w:r>
      <w:r>
        <w:rPr>
          <w:rFonts w:ascii="宋体" w:eastAsia="宋体" w:hAnsi="宋体"/>
          <w:sz w:val="24"/>
          <w:szCs w:val="24"/>
        </w:rPr>
        <w:t>，7卷本《敦煌通史》入选中国历史研究院发布的“重大史学研究成果”，为中华民族共同体和多元一体格局的形成和发展梳理出清晰的历史脉络，1部专著在教育部第九届高等学校科学研究优秀成果奖（人文社会科学）中获青年奖，多</w:t>
      </w:r>
      <w:proofErr w:type="gramStart"/>
      <w:r>
        <w:rPr>
          <w:rFonts w:ascii="宋体" w:eastAsia="宋体" w:hAnsi="宋体"/>
          <w:sz w:val="24"/>
          <w:szCs w:val="24"/>
        </w:rPr>
        <w:t>部著</w:t>
      </w:r>
      <w:proofErr w:type="gramEnd"/>
      <w:r>
        <w:rPr>
          <w:rFonts w:ascii="宋体" w:eastAsia="宋体" w:hAnsi="宋体"/>
          <w:sz w:val="24"/>
          <w:szCs w:val="24"/>
        </w:rPr>
        <w:t>作在甘肃省社科优秀成果奖中获一、二、三等奖。为了进一步提升中国史学科教师学术著作的质量，举措如下：</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（1）组织学科教师积极申报《国家哲学社会科学成果文库》及国家社科基金后期资助项目，培育精品力作。</w:t>
      </w:r>
    </w:p>
    <w:p w:rsidR="004D7B6D" w:rsidRDefault="0027480E">
      <w:pPr>
        <w:spacing w:line="480" w:lineRule="auto"/>
        <w:ind w:firstLineChars="200" w:firstLine="480"/>
        <w:rPr>
          <w:rFonts w:ascii="宋体" w:eastAsia="宋体" w:hAnsi="宋体"/>
          <w:sz w:val="24"/>
          <w:szCs w:val="24"/>
        </w:rPr>
      </w:pPr>
      <w:r>
        <w:rPr>
          <w:rFonts w:ascii="宋体" w:eastAsia="宋体" w:hAnsi="宋体" w:hint="eastAsia"/>
          <w:sz w:val="24"/>
          <w:szCs w:val="24"/>
        </w:rPr>
        <w:t>（2）依托学科在敦煌学、西北史地等优势研究方向，组织及策划一批学科教师的学术专著，在权威出版社（如上海古籍出版社、中华书局等等）设计系列</w:t>
      </w:r>
      <w:r>
        <w:rPr>
          <w:rFonts w:ascii="宋体" w:eastAsia="宋体" w:hAnsi="宋体" w:hint="eastAsia"/>
          <w:sz w:val="24"/>
          <w:szCs w:val="24"/>
        </w:rPr>
        <w:lastRenderedPageBreak/>
        <w:t>丛书，以期产生广泛的学术影响力。</w:t>
      </w:r>
    </w:p>
    <w:p w:rsidR="003B5DA9" w:rsidRPr="003B5DA9" w:rsidRDefault="0027480E" w:rsidP="003B5DA9">
      <w:pPr>
        <w:spacing w:line="480" w:lineRule="auto"/>
        <w:ind w:firstLineChars="200" w:firstLine="480"/>
        <w:rPr>
          <w:rFonts w:ascii="宋体" w:eastAsia="宋体" w:hAnsi="宋体"/>
          <w:sz w:val="24"/>
          <w:szCs w:val="24"/>
        </w:rPr>
      </w:pPr>
      <w:r>
        <w:rPr>
          <w:rFonts w:ascii="宋体" w:eastAsia="宋体" w:hAnsi="宋体" w:hint="eastAsia"/>
          <w:sz w:val="24"/>
          <w:szCs w:val="24"/>
        </w:rPr>
        <w:t>学科继续着力构建“分层次”“分周期”的学术创新实践体系，牢牢把握中国史学科特点，在专业老师指导下逐步形成以“至公科研训练计划”为支撑，“跬步计划”“赵俪生奖学金”“史学新秀培育计划”为主体，校创、国创为主要内容的本科生学术能力提升计划。同时，依托十佳百优、“五优”班级建设，建立良好的班风、学风。以《九色鹿》为载体，定期征集发布学生原创学术论文。创建智育新品牌——“学有缉熙”“弦歌不辍，芳华待灼”师生学术沙龙，邀请校内专家学者开设讲座，分享学习和学术研究方面的心得体会，营造浓厚的科研氛围</w:t>
      </w:r>
      <w:r w:rsidR="003B5DA9">
        <w:rPr>
          <w:rFonts w:ascii="宋体" w:eastAsia="宋体" w:hAnsi="宋体" w:hint="eastAsia"/>
          <w:sz w:val="24"/>
          <w:szCs w:val="24"/>
        </w:rPr>
        <w:t>。</w:t>
      </w:r>
      <w:r w:rsidR="003B5DA9" w:rsidRPr="003B5DA9">
        <w:rPr>
          <w:rFonts w:ascii="宋体" w:eastAsia="宋体" w:hAnsi="宋体" w:hint="eastAsia"/>
          <w:sz w:val="24"/>
          <w:szCs w:val="24"/>
        </w:rPr>
        <w:t>立足学科，守正创新，打造具有鲜明本院特色的思政工作体系，夯实基础，完善机制，拓宽渠道，协同发力，聚焦坚定理想信念、厚实学术素养、提升实践能力、推动五育融合。</w:t>
      </w:r>
      <w:r w:rsidR="003B5DA9" w:rsidRPr="003B5DA9">
        <w:rPr>
          <w:rFonts w:ascii="宋体" w:eastAsia="宋体" w:hAnsi="宋体"/>
          <w:sz w:val="24"/>
          <w:szCs w:val="24"/>
        </w:rPr>
        <w:t>未来</w:t>
      </w:r>
      <w:r w:rsidR="003B5DA9" w:rsidRPr="003B5DA9">
        <w:rPr>
          <w:rFonts w:ascii="宋体" w:eastAsia="宋体" w:hAnsi="宋体" w:hint="eastAsia"/>
          <w:sz w:val="24"/>
          <w:szCs w:val="24"/>
        </w:rPr>
        <w:t>学科</w:t>
      </w:r>
      <w:r w:rsidR="003B5DA9" w:rsidRPr="003B5DA9">
        <w:rPr>
          <w:rFonts w:ascii="宋体" w:eastAsia="宋体" w:hAnsi="宋体"/>
          <w:sz w:val="24"/>
          <w:szCs w:val="24"/>
        </w:rPr>
        <w:t>将继续坚守教育初心和使命，为培养德智体美劳</w:t>
      </w:r>
      <w:r w:rsidR="003B5DA9" w:rsidRPr="003B5DA9">
        <w:rPr>
          <w:rFonts w:ascii="宋体" w:eastAsia="宋体" w:hAnsi="宋体" w:hint="eastAsia"/>
          <w:sz w:val="24"/>
          <w:szCs w:val="24"/>
        </w:rPr>
        <w:t>全面发展的社会主义建设者和接班人不懈努力。</w:t>
      </w:r>
    </w:p>
    <w:p w:rsidR="004D7B6D" w:rsidRDefault="004D7B6D">
      <w:pPr>
        <w:spacing w:line="480" w:lineRule="auto"/>
        <w:rPr>
          <w:rFonts w:ascii="宋体" w:eastAsia="宋体" w:hAnsi="宋体"/>
          <w:sz w:val="24"/>
          <w:szCs w:val="24"/>
        </w:rPr>
      </w:pPr>
    </w:p>
    <w:sectPr w:rsidR="004D7B6D">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A3588" w:rsidRDefault="000A3588">
      <w:r>
        <w:separator/>
      </w:r>
    </w:p>
  </w:endnote>
  <w:endnote w:type="continuationSeparator" w:id="0">
    <w:p w:rsidR="000A3588" w:rsidRDefault="000A3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方正仿宋简体">
    <w:altName w:val="微软雅黑"/>
    <w:charset w:val="86"/>
    <w:family w:val="auto"/>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微软雅黑"/>
    <w:charset w:val="86"/>
    <w:family w:val="auto"/>
    <w:pitch w:val="default"/>
    <w:sig w:usb0="00000000" w:usb1="00000000" w:usb2="00000010" w:usb3="00000000" w:csb0="00040000" w:csb1="00000000"/>
  </w:font>
  <w:font w:name="楷体_GB2312">
    <w:altName w:val="楷体"/>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7B6D" w:rsidRDefault="0027480E">
    <w:pPr>
      <w:pStyle w:val="a3"/>
      <w:widowControl/>
      <w:textAlignment w:val="baseline"/>
      <w:rPr>
        <w:rStyle w:val="NormalCharacter"/>
        <w:rFonts w:ascii="Times New Roman" w:eastAsia="宋体" w:hAnsi="Times New Roman"/>
        <w:sz w:val="18"/>
        <w:szCs w:val="18"/>
      </w:rPr>
    </w:pPr>
    <w:r>
      <w:rPr>
        <w:noProof/>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rsidR="004D7B6D" w:rsidRDefault="0027480E">
                          <w:pPr>
                            <w:pStyle w:val="a3"/>
                          </w:pPr>
                          <w:r>
                            <w:rPr>
                              <w:rFonts w:hint="eastAsia"/>
                            </w:rPr>
                            <w:fldChar w:fldCharType="begin"/>
                          </w:r>
                          <w:r>
                            <w:rPr>
                              <w:rFonts w:hint="eastAsia"/>
                            </w:rPr>
                            <w:instrText xml:space="preserve"> PAGE  \* MERGEFORMAT </w:instrText>
                          </w:r>
                          <w:r>
                            <w:rPr>
                              <w:rFonts w:hint="eastAsia"/>
                            </w:rPr>
                            <w:fldChar w:fldCharType="separate"/>
                          </w:r>
                          <w:r w:rsidR="008452A5">
                            <w:rPr>
                              <w:noProof/>
                            </w:rPr>
                            <w:t>- 1 -</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1" o:spid="_x0000_s1026" type="#_x0000_t202" style="position:absolute;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" filled="f" stroked="f" strokeweight=".5pt">
              <v:textbox style="mso-fit-shape-to-text:t" inset="0,0,0,0">
                <w:txbxContent>
                  <w:p w:rsidR="004D7B6D" w:rsidRDefault="0027480E">
                    <w:pPr>
                      <w:pStyle w:val="a3"/>
                    </w:pPr>
                    <w:r>
                      <w:rPr>
                        <w:rFonts w:hint="eastAsia"/>
                      </w:rPr>
                      <w:fldChar w:fldCharType="begin"/>
                    </w:r>
                    <w:r>
                      <w:rPr>
                        <w:rFonts w:hint="eastAsia"/>
                      </w:rPr>
                      <w:instrText xml:space="preserve"> PAGE  \* MERGEFORMAT </w:instrText>
                    </w:r>
                    <w:r>
                      <w:rPr>
                        <w:rFonts w:hint="eastAsia"/>
                      </w:rPr>
                      <w:fldChar w:fldCharType="separate"/>
                    </w:r>
                    <w:r w:rsidR="008452A5">
                      <w:rPr>
                        <w:noProof/>
                      </w:rPr>
                      <w:t>- 1 -</w:t>
                    </w:r>
                    <w:r>
                      <w:rPr>
                        <w:rFonts w:hint="eastAsia"/>
                      </w:rPr>
                      <w:fldChar w:fldCharType="end"/>
                    </w:r>
                  </w:p>
                </w:txbxContent>
              </v:textbox>
              <w10:wrap anchorx="margin"/>
            </v:shape>
          </w:pict>
        </mc:Fallback>
      </mc:AlternateContent>
    </w:r>
    <w:r>
      <w:rPr>
        <w:rStyle w:val="NormalCharacter"/>
        <w:rFonts w:ascii="Times New Roman" w:eastAsia="宋体" w:hAnsi="Times New Roman"/>
        <w:noProof/>
        <w:sz w:val="18"/>
        <w:szCs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8255</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rsidR="004D7B6D" w:rsidRDefault="004D7B6D">
                          <w:pPr>
                            <w:pStyle w:val="a3"/>
                            <w:widowControl/>
                            <w:jc w:val="both"/>
                            <w:textAlignment w:val="baseline"/>
                            <w:rPr>
                              <w:rStyle w:val="NormalCharacter"/>
                              <w:rFonts w:ascii="Times New Roman" w:eastAsia="宋体" w:hAnsi="Times New Roman"/>
                              <w:sz w:val="20"/>
                              <w:szCs w:val="18"/>
                            </w:rPr>
                          </w:pPr>
                        </w:p>
                        <w:p w:rsidR="004D7B6D" w:rsidRDefault="004D7B6D">
                          <w:pPr>
                            <w:textAlignment w:val="baseline"/>
                            <w:rPr>
                              <w:rStyle w:val="NormalCharacter"/>
                              <w:rFonts w:ascii="Times New Roman" w:eastAsia="宋体" w:hAnsi="Times New Roman"/>
                              <w:sz w:val="21"/>
                            </w:rPr>
                          </w:pPr>
                        </w:p>
                      </w:txbxContent>
                    </wps:txbx>
                    <wps:bodyPr lIns="0" tIns="0" rIns="0" bIns="0" upright="1"/>
                  </wps:wsp>
                </a:graphicData>
              </a:graphic>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文本框 12" o:spid="_x0000_s1027" type="#_x0000_t202" style="position:absolute;margin-left:0;margin-top:.65pt;width:2in;height:2in;z-index:251659264;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" filled="f" stroked="f" strokeweight="1.25pt">
              <v:textbox inset="0,0,0,0">
                <w:txbxContent>
                  <w:p w:rsidR="004D7B6D" w:rsidRDefault="004D7B6D">
                    <w:pPr>
                      <w:pStyle w:val="a3"/>
                      <w:widowControl/>
                      <w:jc w:val="both"/>
                      <w:textAlignment w:val="baseline"/>
                      <w:rPr>
                        <w:rStyle w:val="NormalCharacter"/>
                        <w:rFonts w:ascii="Times New Roman" w:eastAsia="宋体" w:hAnsi="Times New Roman"/>
                        <w:sz w:val="20"/>
                        <w:szCs w:val="18"/>
                      </w:rPr>
                    </w:pPr>
                  </w:p>
                  <w:p w:rsidR="004D7B6D" w:rsidRDefault="004D7B6D">
                    <w:pPr>
                      <w:textAlignment w:val="baseline"/>
                      <w:rPr>
                        <w:rStyle w:val="NormalCharacter"/>
                        <w:rFonts w:ascii="Times New Roman" w:eastAsia="宋体" w:hAnsi="Times New Roman"/>
                        <w:sz w:val="21"/>
                      </w:rPr>
                    </w:pPr>
                  </w:p>
                </w:txbxContent>
              </v:textbox>
              <w10:wrap anchorx="margin"/>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8301835"/>
    </w:sdtPr>
    <w:sdtEndPr/>
    <w:sdtContent>
      <w:p w:rsidR="004D7B6D" w:rsidRDefault="0027480E">
        <w:pPr>
          <w:pStyle w:val="a3"/>
          <w:jc w:val="center"/>
        </w:pPr>
        <w:r>
          <w:fldChar w:fldCharType="begin"/>
        </w:r>
        <w:r>
          <w:instrText>PAGE   \* MERGEFORMAT</w:instrText>
        </w:r>
        <w:r>
          <w:fldChar w:fldCharType="separate"/>
        </w:r>
        <w:r w:rsidR="008452A5" w:rsidRPr="008452A5">
          <w:rPr>
            <w:noProof/>
            <w:lang w:val="zh-CN"/>
          </w:rPr>
          <w:t>18</w:t>
        </w:r>
        <w:r>
          <w:fldChar w:fldCharType="end"/>
        </w:r>
      </w:p>
    </w:sdtContent>
  </w:sdt>
  <w:p w:rsidR="004D7B6D" w:rsidRDefault="004D7B6D">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A3588" w:rsidRDefault="000A3588">
      <w:r>
        <w:separator/>
      </w:r>
    </w:p>
  </w:footnote>
  <w:footnote w:type="continuationSeparator" w:id="0">
    <w:p w:rsidR="000A3588" w:rsidRDefault="000A358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mRhNmNjYzYyMGM2ZmU3MDI5M2Y1ZjNmNjc0NTNhMTEifQ=="/>
  </w:docVars>
  <w:rsids>
    <w:rsidRoot w:val="00694515"/>
    <w:rsid w:val="000131E5"/>
    <w:rsid w:val="0002394B"/>
    <w:rsid w:val="00045031"/>
    <w:rsid w:val="00063C28"/>
    <w:rsid w:val="00064952"/>
    <w:rsid w:val="00072C53"/>
    <w:rsid w:val="00093A4A"/>
    <w:rsid w:val="000A3588"/>
    <w:rsid w:val="000D30BF"/>
    <w:rsid w:val="000D54CC"/>
    <w:rsid w:val="000F62A8"/>
    <w:rsid w:val="0010641B"/>
    <w:rsid w:val="00121937"/>
    <w:rsid w:val="001510BC"/>
    <w:rsid w:val="00151650"/>
    <w:rsid w:val="00164590"/>
    <w:rsid w:val="001A09D2"/>
    <w:rsid w:val="001B04A6"/>
    <w:rsid w:val="001B7271"/>
    <w:rsid w:val="001C168F"/>
    <w:rsid w:val="001C69B0"/>
    <w:rsid w:val="001E7643"/>
    <w:rsid w:val="00201980"/>
    <w:rsid w:val="00204DC6"/>
    <w:rsid w:val="0020740F"/>
    <w:rsid w:val="00233493"/>
    <w:rsid w:val="0027480E"/>
    <w:rsid w:val="00280DC3"/>
    <w:rsid w:val="002C24D1"/>
    <w:rsid w:val="002E458A"/>
    <w:rsid w:val="002F78D2"/>
    <w:rsid w:val="00301420"/>
    <w:rsid w:val="0031620D"/>
    <w:rsid w:val="00321610"/>
    <w:rsid w:val="00327264"/>
    <w:rsid w:val="00332E93"/>
    <w:rsid w:val="00375F06"/>
    <w:rsid w:val="00377F07"/>
    <w:rsid w:val="00380671"/>
    <w:rsid w:val="003820FD"/>
    <w:rsid w:val="0038318C"/>
    <w:rsid w:val="003B54C1"/>
    <w:rsid w:val="003B5DA9"/>
    <w:rsid w:val="003E1861"/>
    <w:rsid w:val="003E31E3"/>
    <w:rsid w:val="0041034A"/>
    <w:rsid w:val="004147AA"/>
    <w:rsid w:val="004268AE"/>
    <w:rsid w:val="00427208"/>
    <w:rsid w:val="004272AE"/>
    <w:rsid w:val="00436288"/>
    <w:rsid w:val="00441755"/>
    <w:rsid w:val="00457555"/>
    <w:rsid w:val="004B1901"/>
    <w:rsid w:val="004C179D"/>
    <w:rsid w:val="004C3F69"/>
    <w:rsid w:val="004D1420"/>
    <w:rsid w:val="004D1859"/>
    <w:rsid w:val="004D7B6D"/>
    <w:rsid w:val="004E3600"/>
    <w:rsid w:val="004F10D0"/>
    <w:rsid w:val="00520892"/>
    <w:rsid w:val="00553418"/>
    <w:rsid w:val="005553A2"/>
    <w:rsid w:val="00555E0E"/>
    <w:rsid w:val="00560329"/>
    <w:rsid w:val="0057192D"/>
    <w:rsid w:val="00586EBD"/>
    <w:rsid w:val="00592BF6"/>
    <w:rsid w:val="005B59A6"/>
    <w:rsid w:val="00605995"/>
    <w:rsid w:val="00615CAE"/>
    <w:rsid w:val="00627078"/>
    <w:rsid w:val="00644905"/>
    <w:rsid w:val="006765F0"/>
    <w:rsid w:val="00694515"/>
    <w:rsid w:val="006970D7"/>
    <w:rsid w:val="006A632C"/>
    <w:rsid w:val="006A729F"/>
    <w:rsid w:val="006A7A26"/>
    <w:rsid w:val="006E6D5F"/>
    <w:rsid w:val="006F05C8"/>
    <w:rsid w:val="00735EDD"/>
    <w:rsid w:val="007611F6"/>
    <w:rsid w:val="00785C43"/>
    <w:rsid w:val="007B1B36"/>
    <w:rsid w:val="008121CD"/>
    <w:rsid w:val="00831C28"/>
    <w:rsid w:val="008452A5"/>
    <w:rsid w:val="00886A1B"/>
    <w:rsid w:val="008A0AE2"/>
    <w:rsid w:val="008A17FA"/>
    <w:rsid w:val="008D2D0F"/>
    <w:rsid w:val="008D5A7E"/>
    <w:rsid w:val="008F4A8C"/>
    <w:rsid w:val="00902F94"/>
    <w:rsid w:val="00915EA2"/>
    <w:rsid w:val="00924653"/>
    <w:rsid w:val="00936E20"/>
    <w:rsid w:val="009466A2"/>
    <w:rsid w:val="00947985"/>
    <w:rsid w:val="0096209F"/>
    <w:rsid w:val="009632CF"/>
    <w:rsid w:val="00974A78"/>
    <w:rsid w:val="00975DBD"/>
    <w:rsid w:val="0099067F"/>
    <w:rsid w:val="00993F53"/>
    <w:rsid w:val="009A26AE"/>
    <w:rsid w:val="009A3A95"/>
    <w:rsid w:val="009E2C97"/>
    <w:rsid w:val="009F6B08"/>
    <w:rsid w:val="00A20C4A"/>
    <w:rsid w:val="00A2446D"/>
    <w:rsid w:val="00A30FD6"/>
    <w:rsid w:val="00A5671E"/>
    <w:rsid w:val="00AF6E8F"/>
    <w:rsid w:val="00AF76EB"/>
    <w:rsid w:val="00B43233"/>
    <w:rsid w:val="00B52174"/>
    <w:rsid w:val="00B76425"/>
    <w:rsid w:val="00B93E41"/>
    <w:rsid w:val="00B9440F"/>
    <w:rsid w:val="00B95613"/>
    <w:rsid w:val="00BA6E6D"/>
    <w:rsid w:val="00BD5574"/>
    <w:rsid w:val="00BE0A02"/>
    <w:rsid w:val="00C247C0"/>
    <w:rsid w:val="00C54CA6"/>
    <w:rsid w:val="00C95ABB"/>
    <w:rsid w:val="00CD277F"/>
    <w:rsid w:val="00CE56FF"/>
    <w:rsid w:val="00D100B7"/>
    <w:rsid w:val="00D279C5"/>
    <w:rsid w:val="00D30EFF"/>
    <w:rsid w:val="00D3682C"/>
    <w:rsid w:val="00D502C5"/>
    <w:rsid w:val="00D642DD"/>
    <w:rsid w:val="00D73F08"/>
    <w:rsid w:val="00D80920"/>
    <w:rsid w:val="00D97041"/>
    <w:rsid w:val="00DA1519"/>
    <w:rsid w:val="00DF3DAD"/>
    <w:rsid w:val="00E60950"/>
    <w:rsid w:val="00E65659"/>
    <w:rsid w:val="00E92D61"/>
    <w:rsid w:val="00E956C4"/>
    <w:rsid w:val="00E95FF8"/>
    <w:rsid w:val="00EC37F2"/>
    <w:rsid w:val="00EC3802"/>
    <w:rsid w:val="00EC3B40"/>
    <w:rsid w:val="00EE19BF"/>
    <w:rsid w:val="00EF07D7"/>
    <w:rsid w:val="00F02EEF"/>
    <w:rsid w:val="00F43772"/>
    <w:rsid w:val="00F45564"/>
    <w:rsid w:val="00F60EFF"/>
    <w:rsid w:val="00F7277A"/>
    <w:rsid w:val="00F75D97"/>
    <w:rsid w:val="00F8201A"/>
    <w:rsid w:val="00FB1861"/>
    <w:rsid w:val="00FC148B"/>
    <w:rsid w:val="00FE1FF7"/>
    <w:rsid w:val="00FE3C3B"/>
    <w:rsid w:val="00FF30C9"/>
    <w:rsid w:val="027E7265"/>
    <w:rsid w:val="0D1150F2"/>
    <w:rsid w:val="118E3B83"/>
    <w:rsid w:val="134C32A6"/>
    <w:rsid w:val="16917772"/>
    <w:rsid w:val="281A4A03"/>
    <w:rsid w:val="2C845095"/>
    <w:rsid w:val="38173168"/>
    <w:rsid w:val="491F1CF0"/>
    <w:rsid w:val="532105A3"/>
    <w:rsid w:val="53493E30"/>
    <w:rsid w:val="567F7048"/>
    <w:rsid w:val="5B14075D"/>
    <w:rsid w:val="69C178B8"/>
    <w:rsid w:val="6E9240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NormalCharacter">
    <w:name w:val="NormalCharacter"/>
    <w:semiHidden/>
    <w:qFormat/>
    <w:rPr>
      <w:rFonts w:ascii="Calibri" w:eastAsia="方正仿宋简体" w:hAnsi="Calibri" w:cs="Times New Roman"/>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 w:type="paragraph" w:styleId="a6">
    <w:name w:val="Balloon Text"/>
    <w:basedOn w:val="a"/>
    <w:link w:val="Char1"/>
    <w:uiPriority w:val="99"/>
    <w:semiHidden/>
    <w:unhideWhenUsed/>
    <w:rsid w:val="003B5DA9"/>
    <w:rPr>
      <w:sz w:val="18"/>
      <w:szCs w:val="18"/>
    </w:rPr>
  </w:style>
  <w:style w:type="character" w:customStyle="1" w:styleId="Char1">
    <w:name w:val="批注框文本 Char"/>
    <w:basedOn w:val="a0"/>
    <w:link w:val="a6"/>
    <w:uiPriority w:val="99"/>
    <w:semiHidden/>
    <w:rsid w:val="003B5DA9"/>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Table" w:qFormat="1"/>
    <w:lsdException w:name="Table Grid" w:semiHidden="0" w:uiPriority="3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tabs>
        <w:tab w:val="center" w:pos="4153"/>
        <w:tab w:val="right" w:pos="8306"/>
      </w:tabs>
      <w:snapToGrid w:val="0"/>
      <w:jc w:val="center"/>
    </w:pPr>
    <w:rPr>
      <w:sz w:val="18"/>
      <w:szCs w:val="18"/>
    </w:rPr>
  </w:style>
  <w:style w:type="table" w:styleId="a5">
    <w:name w:val="Table Grid"/>
    <w:basedOn w:val="a1"/>
    <w:uiPriority w:val="3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 w:type="character" w:customStyle="1" w:styleId="NormalCharacter">
    <w:name w:val="NormalCharacter"/>
    <w:semiHidden/>
    <w:qFormat/>
    <w:rPr>
      <w:rFonts w:ascii="Calibri" w:eastAsia="方正仿宋简体" w:hAnsi="Calibri" w:cs="Times New Roman"/>
      <w:kern w:val="2"/>
      <w:sz w:val="32"/>
      <w:szCs w:val="24"/>
      <w:lang w:val="en-US" w:eastAsia="zh-CN" w:bidi="ar-SA"/>
    </w:rPr>
  </w:style>
  <w:style w:type="paragraph" w:customStyle="1" w:styleId="Heading3">
    <w:name w:val="Heading3"/>
    <w:basedOn w:val="a"/>
    <w:next w:val="a"/>
    <w:qFormat/>
    <w:pPr>
      <w:spacing w:line="600" w:lineRule="exact"/>
      <w:ind w:firstLineChars="200" w:firstLine="640"/>
      <w:textAlignment w:val="baseline"/>
    </w:pPr>
    <w:rPr>
      <w:rFonts w:ascii="黑体" w:eastAsia="黑体" w:hAnsi="黑体"/>
      <w:color w:val="000000"/>
      <w:szCs w:val="32"/>
    </w:rPr>
  </w:style>
  <w:style w:type="paragraph" w:styleId="a6">
    <w:name w:val="Balloon Text"/>
    <w:basedOn w:val="a"/>
    <w:link w:val="Char1"/>
    <w:uiPriority w:val="99"/>
    <w:semiHidden/>
    <w:unhideWhenUsed/>
    <w:rsid w:val="003B5DA9"/>
    <w:rPr>
      <w:sz w:val="18"/>
      <w:szCs w:val="18"/>
    </w:rPr>
  </w:style>
  <w:style w:type="character" w:customStyle="1" w:styleId="Char1">
    <w:name w:val="批注框文本 Char"/>
    <w:basedOn w:val="a0"/>
    <w:link w:val="a6"/>
    <w:uiPriority w:val="99"/>
    <w:semiHidden/>
    <w:rsid w:val="003B5DA9"/>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18</Pages>
  <Words>1780</Words>
  <Characters>10147</Characters>
  <Application>Microsoft Office Word</Application>
  <DocSecurity>0</DocSecurity>
  <Lines>84</Lines>
  <Paragraphs>23</Paragraphs>
  <ScaleCrop>false</ScaleCrop>
  <Company/>
  <LinksUpToDate>false</LinksUpToDate>
  <CharactersWithSpaces>11904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Lenovo</cp:lastModifiedBy>
  <cp:revision>4</cp:revision>
  <dcterms:created xsi:type="dcterms:W3CDTF">2024-06-20T03:20:00Z</dcterms:created>
  <dcterms:modified xsi:type="dcterms:W3CDTF">2024-06-25T08:11:00Z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32DFB6E77EAC44A0B1B01D4CBCACF4C2_13</vt:lpwstr>
  </property>
</Properties>
</file>